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5699FCA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5E0A71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16C363B3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60D48AEA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54E21863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80F8B6B" w14:textId="77A53A04" w:rsidR="0022631D" w:rsidRPr="006573F6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80CFDAB" w14:textId="228F10BA" w:rsidR="0022631D" w:rsidRPr="00E06773" w:rsidRDefault="00FD0FEA" w:rsidP="00E06773">
      <w:pPr>
        <w:jc w:val="both"/>
        <w:rPr>
          <w:rFonts w:ascii="Arial Unicode" w:hAnsi="Arial Unicode"/>
          <w:sz w:val="18"/>
          <w:szCs w:val="18"/>
          <w:lang w:val="hy-AM"/>
        </w:rPr>
      </w:pPr>
      <w:r w:rsidRPr="00E45581">
        <w:rPr>
          <w:rFonts w:ascii="Sylfaen" w:eastAsia="Times New Roman" w:hAnsi="Sylfaen" w:cs="Sylfaen"/>
          <w:sz w:val="20"/>
          <w:szCs w:val="20"/>
          <w:lang w:val="hy-AM" w:eastAsia="ru-RU"/>
        </w:rPr>
        <w:t>&lt;&lt;</w:t>
      </w:r>
      <w:r w:rsidR="00C66675" w:rsidRPr="00E45581">
        <w:rPr>
          <w:rFonts w:ascii="Sylfaen" w:eastAsia="Times New Roman" w:hAnsi="Sylfaen" w:cs="Sylfaen"/>
          <w:sz w:val="20"/>
          <w:szCs w:val="20"/>
          <w:lang w:val="af-ZA" w:eastAsia="ru-RU"/>
        </w:rPr>
        <w:t>Արենիի համայնքապետարան</w:t>
      </w:r>
      <w:r w:rsidRPr="00E45581">
        <w:rPr>
          <w:rFonts w:ascii="Sylfaen" w:eastAsia="Times New Roman" w:hAnsi="Sylfaen" w:cs="Sylfaen"/>
          <w:sz w:val="20"/>
          <w:szCs w:val="20"/>
          <w:lang w:val="hy-AM" w:eastAsia="ru-RU"/>
        </w:rPr>
        <w:t>&gt;&gt;-</w:t>
      </w:r>
      <w:r w:rsidR="00C66675" w:rsidRPr="00E45581">
        <w:rPr>
          <w:rFonts w:ascii="Sylfaen" w:eastAsia="Times New Roman" w:hAnsi="Sylfaen" w:cs="Sylfaen"/>
          <w:sz w:val="20"/>
          <w:szCs w:val="20"/>
          <w:lang w:val="af-ZA" w:eastAsia="ru-RU"/>
        </w:rPr>
        <w:t>ը</w:t>
      </w:r>
      <w:r w:rsidR="0022631D" w:rsidRPr="00E4558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E45581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C66675" w:rsidRPr="00E4558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Վայոց ձորի մարզ, Արենի համայնք, Արենի բնակավայր, </w:t>
      </w:r>
      <w:r w:rsidR="00E06773" w:rsidRPr="00522257">
        <w:rPr>
          <w:rFonts w:ascii="Arial Unicode" w:hAnsi="Arial Unicode"/>
          <w:sz w:val="18"/>
          <w:szCs w:val="18"/>
          <w:lang w:val="af-ZA"/>
        </w:rPr>
        <w:t xml:space="preserve">15 </w:t>
      </w:r>
      <w:r w:rsidR="00E06773" w:rsidRPr="00522257">
        <w:rPr>
          <w:rFonts w:ascii="Arial Unicode" w:hAnsi="Arial Unicode" w:cs="Arial"/>
          <w:sz w:val="18"/>
          <w:szCs w:val="18"/>
          <w:lang w:val="af-ZA"/>
        </w:rPr>
        <w:t>փ</w:t>
      </w:r>
      <w:r w:rsidR="00E06773" w:rsidRPr="00522257">
        <w:rPr>
          <w:rFonts w:ascii="Arial Unicode" w:hAnsi="Arial Unicode"/>
          <w:sz w:val="18"/>
          <w:szCs w:val="18"/>
          <w:lang w:val="af-ZA"/>
        </w:rPr>
        <w:t xml:space="preserve">. 2 </w:t>
      </w:r>
      <w:r w:rsidR="00E06773" w:rsidRPr="00522257">
        <w:rPr>
          <w:rFonts w:ascii="Arial Unicode" w:hAnsi="Arial Unicode" w:cs="Arial"/>
          <w:sz w:val="18"/>
          <w:szCs w:val="18"/>
          <w:lang w:val="af-ZA"/>
        </w:rPr>
        <w:t>փակուղի</w:t>
      </w:r>
      <w:r w:rsidR="00E06773" w:rsidRPr="00522257">
        <w:rPr>
          <w:rFonts w:ascii="Arial Unicode" w:hAnsi="Arial Unicode"/>
          <w:sz w:val="18"/>
          <w:szCs w:val="18"/>
          <w:lang w:val="af-ZA"/>
        </w:rPr>
        <w:t xml:space="preserve"> 6 </w:t>
      </w:r>
      <w:r w:rsidR="00E06773" w:rsidRPr="00522257">
        <w:rPr>
          <w:rFonts w:ascii="Arial Unicode" w:hAnsi="Arial Unicode" w:cs="Arial"/>
          <w:sz w:val="18"/>
          <w:szCs w:val="18"/>
          <w:lang w:val="af-ZA"/>
        </w:rPr>
        <w:t>շ</w:t>
      </w:r>
      <w:r w:rsidR="00E06773" w:rsidRPr="00522257">
        <w:rPr>
          <w:rFonts w:ascii="Arial Unicode" w:hAnsi="Arial Unicode"/>
          <w:sz w:val="18"/>
          <w:szCs w:val="18"/>
          <w:lang w:val="af-ZA"/>
        </w:rPr>
        <w:t xml:space="preserve">.   </w:t>
      </w:r>
      <w:r w:rsidR="0022631D" w:rsidRPr="00E45581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E45581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C66675" w:rsidRPr="00E4558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E45581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CA3754" w:rsidRPr="00E4558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7E2DD0" w:rsidRPr="00E45581">
        <w:rPr>
          <w:rFonts w:ascii="Sylfaen" w:eastAsia="Times New Roman" w:hAnsi="Sylfaen" w:cs="Sylfaen"/>
          <w:sz w:val="20"/>
          <w:szCs w:val="20"/>
          <w:lang w:val="hy-AM" w:eastAsia="ru-RU"/>
        </w:rPr>
        <w:t>&lt;&lt;</w:t>
      </w:r>
      <w:r w:rsidR="007D76DD" w:rsidRPr="00E45581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7D76DD" w:rsidRPr="00E45581">
        <w:rPr>
          <w:rFonts w:ascii="Sylfaen" w:hAnsi="Sylfaen"/>
          <w:b/>
          <w:sz w:val="20"/>
          <w:szCs w:val="20"/>
          <w:lang w:val="hy-AM"/>
        </w:rPr>
        <w:t xml:space="preserve">շինարարական աշխատանքների որակի տեխնիկական հսկողության խորհրդատվական </w:t>
      </w:r>
      <w:r w:rsidR="007E2DD0" w:rsidRPr="00E45581">
        <w:rPr>
          <w:rFonts w:ascii="GHEA Grapalat" w:hAnsi="GHEA Grapalat"/>
          <w:sz w:val="20"/>
          <w:szCs w:val="20"/>
          <w:lang w:val="af-ZA"/>
        </w:rPr>
        <w:t xml:space="preserve">» </w:t>
      </w:r>
      <w:r w:rsidR="007E2DD0" w:rsidRPr="00E45581">
        <w:rPr>
          <w:rFonts w:ascii="GHEA Grapalat" w:hAnsi="GHEA Grapalat"/>
          <w:sz w:val="20"/>
          <w:szCs w:val="20"/>
          <w:lang w:val="hy-AM"/>
        </w:rPr>
        <w:t>ծառայությունների</w:t>
      </w:r>
      <w:r w:rsidR="007E2DD0" w:rsidRPr="00E45581">
        <w:rPr>
          <w:rFonts w:ascii="GHEA Grapalat" w:hAnsi="GHEA Grapalat"/>
          <w:sz w:val="20"/>
          <w:szCs w:val="20"/>
          <w:lang w:val="nb-NO"/>
        </w:rPr>
        <w:t xml:space="preserve"> </w:t>
      </w:r>
      <w:r w:rsidR="0022631D" w:rsidRPr="00E4558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66675" w:rsidRPr="00E45581">
        <w:rPr>
          <w:rFonts w:ascii="Arial Armenian" w:hAnsi="Arial Armenian"/>
          <w:bCs/>
          <w:iCs/>
          <w:sz w:val="20"/>
          <w:szCs w:val="20"/>
          <w:lang w:val="pt-BR"/>
        </w:rPr>
        <w:t>§</w:t>
      </w:r>
      <w:r w:rsidR="007D76DD" w:rsidRPr="00E45581">
        <w:rPr>
          <w:rFonts w:ascii="GHEA Grapalat" w:hAnsi="GHEA Grapalat"/>
          <w:sz w:val="20"/>
          <w:szCs w:val="20"/>
          <w:lang w:val="hy-AM"/>
        </w:rPr>
        <w:t>ԱՐԵՆԻՀ-ԳՀԽԾՁԲ-01/25</w:t>
      </w:r>
      <w:r w:rsidR="00C66675" w:rsidRPr="00E45581">
        <w:rPr>
          <w:rFonts w:ascii="Arial Armenian" w:hAnsi="Arial Armenian"/>
          <w:bCs/>
          <w:iCs/>
          <w:sz w:val="20"/>
          <w:szCs w:val="20"/>
          <w:lang w:val="pt-BR"/>
        </w:rPr>
        <w:t xml:space="preserve">¦ </w:t>
      </w:r>
      <w:r w:rsidR="0022631D" w:rsidRPr="00E4558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E4558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E45581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41"/>
        <w:gridCol w:w="29"/>
        <w:gridCol w:w="218"/>
        <w:gridCol w:w="72"/>
        <w:gridCol w:w="920"/>
        <w:gridCol w:w="437"/>
        <w:gridCol w:w="254"/>
        <w:gridCol w:w="18"/>
        <w:gridCol w:w="141"/>
        <w:gridCol w:w="49"/>
        <w:gridCol w:w="603"/>
        <w:gridCol w:w="8"/>
        <w:gridCol w:w="333"/>
        <w:gridCol w:w="862"/>
        <w:gridCol w:w="67"/>
        <w:gridCol w:w="14"/>
        <w:gridCol w:w="519"/>
        <w:gridCol w:w="523"/>
        <w:gridCol w:w="22"/>
        <w:gridCol w:w="261"/>
        <w:gridCol w:w="12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2"/>
            <w:shd w:val="clear" w:color="auto" w:fill="auto"/>
            <w:vAlign w:val="center"/>
          </w:tcPr>
          <w:p w14:paraId="2C8A0C8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7175AD09" w14:textId="77777777" w:rsidTr="00854347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747E0BC6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2296AAFC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02" w:type="dxa"/>
            <w:gridSpan w:val="6"/>
            <w:shd w:val="clear" w:color="auto" w:fill="auto"/>
            <w:vAlign w:val="center"/>
          </w:tcPr>
          <w:p w14:paraId="092A49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364D10A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584ECC0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77B54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47FA3F4C" w14:textId="77777777" w:rsidTr="00854347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17111B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0658F62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14:paraId="1DE7612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5085DC3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3A5F2B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7019E26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C0E9F1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1153249" w14:textId="77777777" w:rsidTr="00854347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45581" w:rsidRPr="00E45581" w14:paraId="68F06124" w14:textId="77777777" w:rsidTr="00D637A1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35370944" w14:textId="77777777" w:rsidR="00E45581" w:rsidRPr="00191F17" w:rsidRDefault="00E45581" w:rsidP="00E4558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91F1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5780CA13" w:rsidR="00E45581" w:rsidRPr="00191F17" w:rsidRDefault="00E45581" w:rsidP="00E45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B71C4">
              <w:rPr>
                <w:rFonts w:ascii="Sylfaen" w:hAnsi="Sylfaen" w:cs="Calibri"/>
                <w:sz w:val="18"/>
                <w:szCs w:val="18"/>
              </w:rPr>
              <w:t xml:space="preserve">&lt;&lt;ՎՁՄ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Արենի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համայնքի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Արփի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բնակավայրում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խմելու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B71C4">
              <w:rPr>
                <w:rFonts w:ascii="Sylfaen" w:hAnsi="Sylfaen" w:cs="Calibri"/>
                <w:sz w:val="18"/>
                <w:szCs w:val="18"/>
              </w:rPr>
              <w:t>ջրի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 500</w:t>
            </w:r>
            <w:proofErr w:type="gram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գծմ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արտաքին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ցանցի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 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կառուցման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աշխ</w:t>
            </w:r>
            <w:proofErr w:type="spellEnd"/>
            <w:r>
              <w:rPr>
                <w:rFonts w:ascii="Sylfaen" w:hAnsi="Sylfaen" w:cs="Calibri"/>
                <w:sz w:val="18"/>
                <w:szCs w:val="18"/>
                <w:lang w:val="ru-RU"/>
              </w:rPr>
              <w:t>ա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տանքների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որակի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տեխնիկական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հսկողության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խորհրդատվական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ծառայությունների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ձեռքբերում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&gt;&gt;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30F21343" w:rsidR="00E45581" w:rsidRPr="00E45581" w:rsidRDefault="00E45581" w:rsidP="00E45581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33B8113D" w:rsidR="00E45581" w:rsidRPr="00E45581" w:rsidRDefault="00E45581" w:rsidP="00E45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63384309" w:rsidR="00E45581" w:rsidRPr="00E45581" w:rsidRDefault="00E45581" w:rsidP="00E45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D88F1" w14:textId="79D395CE" w:rsidR="00E45581" w:rsidRPr="00E45581" w:rsidRDefault="00E45581" w:rsidP="00E45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0AD2B635" w:rsidR="00E45581" w:rsidRPr="00E45581" w:rsidRDefault="00E45581" w:rsidP="00E45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330 000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C62B3" w14:textId="67B9F512" w:rsidR="00E45581" w:rsidRPr="00E45581" w:rsidRDefault="00E45581" w:rsidP="00E45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1C4">
              <w:rPr>
                <w:rFonts w:ascii="Sylfaen" w:hAnsi="Sylfaen" w:cs="Calibri"/>
                <w:sz w:val="18"/>
                <w:szCs w:val="18"/>
              </w:rPr>
              <w:t xml:space="preserve">&lt;&lt;ՎՁՄ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Արենի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համայնքի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Արփի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բնակավայրում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խմելու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B71C4">
              <w:rPr>
                <w:rFonts w:ascii="Sylfaen" w:hAnsi="Sylfaen" w:cs="Calibri"/>
                <w:sz w:val="18"/>
                <w:szCs w:val="18"/>
              </w:rPr>
              <w:t>ջրի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 500</w:t>
            </w:r>
            <w:proofErr w:type="gram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գծմ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արտաքին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ցանցի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 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կառուցման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աշխ</w:t>
            </w:r>
            <w:proofErr w:type="spellEnd"/>
            <w:r>
              <w:rPr>
                <w:rFonts w:ascii="Sylfaen" w:hAnsi="Sylfaen" w:cs="Calibri"/>
                <w:sz w:val="18"/>
                <w:szCs w:val="18"/>
                <w:lang w:val="ru-RU"/>
              </w:rPr>
              <w:t>ա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տանքների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որակի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տեխնիկական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հսկողության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խորհրդատվական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ծառայությունների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ձեռքբերում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35B3F" w14:textId="456E4845" w:rsidR="00E45581" w:rsidRPr="00E45581" w:rsidRDefault="00E45581" w:rsidP="00E45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1C4">
              <w:rPr>
                <w:rFonts w:ascii="Sylfaen" w:hAnsi="Sylfaen" w:cs="Calibri"/>
                <w:sz w:val="18"/>
                <w:szCs w:val="18"/>
              </w:rPr>
              <w:t xml:space="preserve">&lt;&lt;ՎՁՄ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Արենի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համայնքի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Արփի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բնակավայրում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խմելու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B71C4">
              <w:rPr>
                <w:rFonts w:ascii="Sylfaen" w:hAnsi="Sylfaen" w:cs="Calibri"/>
                <w:sz w:val="18"/>
                <w:szCs w:val="18"/>
              </w:rPr>
              <w:t>ջրի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 500</w:t>
            </w:r>
            <w:proofErr w:type="gram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գծմ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արտաքին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ցանցի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 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կառուցման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աշխ</w:t>
            </w:r>
            <w:proofErr w:type="spellEnd"/>
            <w:r>
              <w:rPr>
                <w:rFonts w:ascii="Sylfaen" w:hAnsi="Sylfaen" w:cs="Calibri"/>
                <w:sz w:val="18"/>
                <w:szCs w:val="18"/>
                <w:lang w:val="ru-RU"/>
              </w:rPr>
              <w:t>ա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տանքների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որակի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տեխնիկական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հսկողության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խորհրդատվական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ծառայությունների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ձեռքբերում</w:t>
            </w:r>
            <w:proofErr w:type="spellEnd"/>
            <w:r w:rsidRPr="007B71C4">
              <w:rPr>
                <w:rFonts w:ascii="Sylfaen" w:hAnsi="Sylfaen" w:cs="Calibri"/>
                <w:sz w:val="18"/>
                <w:szCs w:val="18"/>
              </w:rPr>
              <w:t xml:space="preserve"> &gt;&gt;</w:t>
            </w:r>
          </w:p>
        </w:tc>
      </w:tr>
      <w:tr w:rsidR="00E45581" w:rsidRPr="007D76DD" w14:paraId="6F52F243" w14:textId="77777777" w:rsidTr="00D637A1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09754F00" w14:textId="64215452" w:rsidR="00E45581" w:rsidRPr="00E45581" w:rsidRDefault="00E45581" w:rsidP="00E4558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476A8" w14:textId="02D5260E" w:rsidR="00E45581" w:rsidRPr="00E45581" w:rsidRDefault="00E45581" w:rsidP="00E45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>&lt;&lt;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Գետափ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>-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Արփի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&gt;&gt;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ոռոգման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ջրատարի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շարունակությունը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հանդիսացող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&lt;&lt;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Տնամերձ</w:t>
            </w:r>
            <w:proofErr w:type="spellEnd"/>
            <w:proofErr w:type="gram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հողամասերը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սպասարկող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ոռոգման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ջրատարի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&gt;&gt;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կառուցման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աշխատանքների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որակի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տեխնիկական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հսկողության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խորհրդատվական</w:t>
            </w:r>
            <w:proofErr w:type="spellEnd"/>
            <w:r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ծառայությունների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ձեռքբերում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90C0F" w14:textId="24ED03D0" w:rsidR="00E45581" w:rsidRPr="00854347" w:rsidRDefault="00E45581" w:rsidP="00E45581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06D32" w14:textId="377A205C" w:rsidR="00E45581" w:rsidRPr="00191F17" w:rsidRDefault="00E45581" w:rsidP="00E45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9F787" w14:textId="00709367" w:rsidR="00E45581" w:rsidRPr="00191F17" w:rsidRDefault="00E45581" w:rsidP="00E45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999C8" w14:textId="4526F34D" w:rsidR="00E45581" w:rsidRPr="00191F17" w:rsidRDefault="00E45581" w:rsidP="00E45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D8027" w14:textId="50A4D59C" w:rsidR="00E45581" w:rsidRPr="00191F17" w:rsidRDefault="00E45581" w:rsidP="00E45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450 000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A1156" w14:textId="63FB941F" w:rsidR="00E45581" w:rsidRPr="00E45581" w:rsidRDefault="00E45581" w:rsidP="00E45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>&lt;&lt;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Գետափ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>-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Արփի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&gt;&gt;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ոռոգման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ջրատարի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շարունակությունը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հանդիսացող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&lt;&lt;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Տնամերձ</w:t>
            </w:r>
            <w:proofErr w:type="spellEnd"/>
            <w:proofErr w:type="gram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հողամասերը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սպասարկող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ոռոգման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ջրատարի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&gt;&gt;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կառուցման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աշխատանքների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որակի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տեխնիկական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հսկողության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խորհրդատվական</w:t>
            </w:r>
            <w:proofErr w:type="spellEnd"/>
            <w:r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ծառայությունների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ձեռքբերում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800CA" w14:textId="32D76532" w:rsidR="00E45581" w:rsidRPr="00E45581" w:rsidRDefault="00E45581" w:rsidP="00E45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>&lt;&lt;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Գետափ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>-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Արփի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&gt;&gt;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ոռոգման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ջրատարի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շարունակությունը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հանդիսացող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&lt;&lt;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Տնամերձ</w:t>
            </w:r>
            <w:proofErr w:type="spellEnd"/>
            <w:proofErr w:type="gram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հողամասերը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սպասարկող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ոռոգման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ջրատարի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&gt;&gt;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կառուցման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աշխատանքների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որակի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տեխնիկական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հսկողության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խորհրդատվական</w:t>
            </w:r>
            <w:proofErr w:type="spellEnd"/>
            <w:r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ծառայությունների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71C4">
              <w:rPr>
                <w:rFonts w:ascii="Sylfaen" w:hAnsi="Sylfaen" w:cs="Calibri"/>
                <w:sz w:val="18"/>
                <w:szCs w:val="18"/>
              </w:rPr>
              <w:t>ձեռքբերում</w:t>
            </w:r>
            <w:proofErr w:type="spellEnd"/>
            <w:r w:rsidRPr="00E45581">
              <w:rPr>
                <w:rFonts w:ascii="Sylfaen" w:hAnsi="Sylfaen" w:cs="Calibri"/>
                <w:sz w:val="18"/>
                <w:szCs w:val="18"/>
                <w:lang w:val="ru-RU"/>
              </w:rPr>
              <w:t>&gt;&gt;</w:t>
            </w:r>
          </w:p>
        </w:tc>
      </w:tr>
      <w:tr w:rsidR="0022631D" w:rsidRPr="007D76DD" w14:paraId="67C0B0D8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2B1BD87" w14:textId="77777777" w:rsidR="0022631D" w:rsidRPr="0019231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7D76DD" w14:paraId="4CB0FDB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192318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192318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92318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192318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7B1109D7" w:rsidR="0022631D" w:rsidRPr="00192318" w:rsidRDefault="008543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կնքվելու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"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" 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</w:t>
            </w:r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15-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6-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հիման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վրա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այսինքն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կատարվել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նախատեսվելու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:</w:t>
            </w:r>
          </w:p>
        </w:tc>
      </w:tr>
      <w:tr w:rsidR="0022631D" w:rsidRPr="007D76DD" w14:paraId="32583D83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19231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A81CC9" w14:paraId="20E6AEE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19231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3082CD9E" w:rsidR="0022631D" w:rsidRPr="00A81CC9" w:rsidRDefault="005C515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23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7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191F1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թ. </w:t>
            </w:r>
          </w:p>
        </w:tc>
      </w:tr>
      <w:tr w:rsidR="0022631D" w:rsidRPr="00A81CC9" w14:paraId="7E145D36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0E2475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5CB12BB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81CC9" w14:paraId="5FA77C39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F8F0FD5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45EA0A4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E5F2D6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0D567E53" w14:textId="77777777" w:rsidTr="00E6673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D457897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89" w:type="dxa"/>
            <w:gridSpan w:val="8"/>
            <w:vMerge w:val="restart"/>
            <w:shd w:val="clear" w:color="auto" w:fill="auto"/>
            <w:vAlign w:val="center"/>
          </w:tcPr>
          <w:p w14:paraId="5D2FF77E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անվանումը</w:t>
            </w:r>
          </w:p>
        </w:tc>
        <w:tc>
          <w:tcPr>
            <w:tcW w:w="7038" w:type="dxa"/>
            <w:gridSpan w:val="22"/>
            <w:shd w:val="clear" w:color="auto" w:fill="auto"/>
            <w:vAlign w:val="center"/>
          </w:tcPr>
          <w:p w14:paraId="14369749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1B34DDC3" w14:textId="77777777" w:rsidTr="00E6673E">
        <w:trPr>
          <w:trHeight w:val="6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38EF79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8"/>
            <w:vMerge/>
            <w:shd w:val="clear" w:color="auto" w:fill="auto"/>
            <w:vAlign w:val="center"/>
          </w:tcPr>
          <w:p w14:paraId="0547CD1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6" w:type="dxa"/>
            <w:gridSpan w:val="9"/>
            <w:shd w:val="clear" w:color="auto" w:fill="auto"/>
            <w:vAlign w:val="center"/>
          </w:tcPr>
          <w:p w14:paraId="2E931CC2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C3038F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81CC9" w14:paraId="453C8EE9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2C3504" w14:textId="77777777" w:rsidR="0022631D" w:rsidRPr="007C21E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C21E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7C21E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78FAB69D" w14:textId="4502C9FA" w:rsidR="0022631D" w:rsidRPr="007C21E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C52AA6" w:rsidRPr="00A81CC9" w14:paraId="2BF05015" w14:textId="77777777" w:rsidTr="005E60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434D72" w14:textId="77777777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C21E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13FEEF39" w14:textId="7618C149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Դագ</w:t>
            </w:r>
            <w:proofErr w:type="spellEnd"/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ՇԻՆ.&gt;&gt; </w:t>
            </w:r>
            <w:r w:rsidR="009D0E9C"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596" w:type="dxa"/>
            <w:gridSpan w:val="9"/>
            <w:shd w:val="clear" w:color="auto" w:fill="auto"/>
          </w:tcPr>
          <w:p w14:paraId="362C2B42" w14:textId="5CECD680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7845CBD" w14:textId="7B62961C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BE6AFBB" w14:textId="3C548279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</w:tr>
      <w:tr w:rsidR="00C52AA6" w:rsidRPr="00A81CC9" w14:paraId="631CB781" w14:textId="77777777" w:rsidTr="005E60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4E35960" w14:textId="5FB8C0B4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40E86D73" w14:textId="34C00C57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Պռոշաբերդշին</w:t>
            </w:r>
            <w:proofErr w:type="spellEnd"/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&gt;&gt; ՍՊԸ </w:t>
            </w:r>
          </w:p>
        </w:tc>
        <w:tc>
          <w:tcPr>
            <w:tcW w:w="2596" w:type="dxa"/>
            <w:gridSpan w:val="9"/>
            <w:shd w:val="clear" w:color="auto" w:fill="auto"/>
          </w:tcPr>
          <w:p w14:paraId="2FBBA9BF" w14:textId="04EDDA6C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GHEA Grapalat" w:hAnsi="GHEA Grapalat"/>
                <w:sz w:val="16"/>
                <w:szCs w:val="16"/>
              </w:rPr>
              <w:t>190000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D6BDD7A" w14:textId="1025B120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E1C6A09" w14:textId="111E4024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GHEA Grapalat" w:hAnsi="GHEA Grapalat"/>
                <w:sz w:val="16"/>
                <w:szCs w:val="16"/>
              </w:rPr>
              <w:t>190000</w:t>
            </w:r>
          </w:p>
        </w:tc>
      </w:tr>
      <w:tr w:rsidR="005C5159" w:rsidRPr="00A81CC9" w14:paraId="74B62341" w14:textId="77777777" w:rsidTr="00E6673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5508CA0" w14:textId="403FA04B" w:rsidR="005C5159" w:rsidRPr="007C21E4" w:rsidRDefault="005C5159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7C21E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7C21E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3E2FAADF" w14:textId="77777777" w:rsidR="005C5159" w:rsidRPr="007C21E4" w:rsidRDefault="005C5159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96" w:type="dxa"/>
            <w:gridSpan w:val="9"/>
            <w:shd w:val="clear" w:color="auto" w:fill="auto"/>
            <w:vAlign w:val="center"/>
          </w:tcPr>
          <w:p w14:paraId="45BAF132" w14:textId="77777777" w:rsidR="005C5159" w:rsidRPr="007C21E4" w:rsidRDefault="005C5159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FC3F03E" w14:textId="77777777" w:rsidR="005C5159" w:rsidRPr="007C21E4" w:rsidRDefault="005C5159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AE455A4" w14:textId="77777777" w:rsidR="005C5159" w:rsidRPr="007C21E4" w:rsidRDefault="005C5159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52AA6" w:rsidRPr="00A81CC9" w14:paraId="2432565C" w14:textId="77777777" w:rsidTr="00506ED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A28260F" w14:textId="63F5385B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0148DD8D" w14:textId="74C3F88D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Դագ</w:t>
            </w:r>
            <w:proofErr w:type="spellEnd"/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ՇԻՆ.&gt;&gt; </w:t>
            </w:r>
            <w:r w:rsidR="009D0E9C"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596" w:type="dxa"/>
            <w:gridSpan w:val="9"/>
            <w:shd w:val="clear" w:color="auto" w:fill="auto"/>
          </w:tcPr>
          <w:p w14:paraId="6368245D" w14:textId="1090BF55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sz w:val="16"/>
                <w:szCs w:val="16"/>
              </w:rPr>
              <w:t>230000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480231" w14:textId="1108E355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E88E126" w14:textId="37DD70B4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sz w:val="16"/>
                <w:szCs w:val="16"/>
              </w:rPr>
              <w:t>230000</w:t>
            </w:r>
          </w:p>
        </w:tc>
      </w:tr>
      <w:tr w:rsidR="00C52AA6" w:rsidRPr="00A81CC9" w14:paraId="113E457E" w14:textId="77777777" w:rsidTr="00506ED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789344F" w14:textId="182D08FA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05A8899A" w14:textId="306E728B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Պռոշաբերդշին</w:t>
            </w:r>
            <w:proofErr w:type="spellEnd"/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&gt;&gt; ՍՊԸ </w:t>
            </w:r>
          </w:p>
        </w:tc>
        <w:tc>
          <w:tcPr>
            <w:tcW w:w="2596" w:type="dxa"/>
            <w:gridSpan w:val="9"/>
            <w:shd w:val="clear" w:color="auto" w:fill="auto"/>
          </w:tcPr>
          <w:p w14:paraId="2DB396B0" w14:textId="1C08E56A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GHEA Grapalat" w:hAnsi="GHEA Grapalat"/>
                <w:sz w:val="16"/>
                <w:szCs w:val="16"/>
              </w:rPr>
              <w:t>330000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A8AB30" w14:textId="1D05EB07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ABC34B1" w14:textId="4539816E" w:rsidR="00C52AA6" w:rsidRPr="007C21E4" w:rsidRDefault="00C52AA6" w:rsidP="00C52A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21E4">
              <w:rPr>
                <w:rFonts w:ascii="GHEA Grapalat" w:hAnsi="GHEA Grapalat"/>
                <w:sz w:val="16"/>
                <w:szCs w:val="16"/>
              </w:rPr>
              <w:t>330000</w:t>
            </w:r>
          </w:p>
        </w:tc>
      </w:tr>
      <w:tr w:rsidR="0022631D" w:rsidRPr="00A81CC9" w14:paraId="3A1F8C41" w14:textId="77777777" w:rsidTr="00A67159">
        <w:trPr>
          <w:trHeight w:val="13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FE2C7F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E17783A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A81CC9" w14:paraId="20294187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56C1CC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A81CC9" w14:paraId="460924D8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22631D" w:rsidRPr="00A81CC9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A81CC9" w14:paraId="664B839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57C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4F109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3C132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2B8602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64E1B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A8014FC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042A1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A81CC9" w14:paraId="00A90B94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0EB1C3F1" w14:textId="77777777"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54B6B776" w14:textId="77777777"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A81CC9" w14:paraId="2A318582" w14:textId="77777777" w:rsidTr="006573F6">
        <w:trPr>
          <w:trHeight w:val="4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AE073E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1BAD7B9D" w:rsidR="0022631D" w:rsidRPr="00192318" w:rsidRDefault="00874116" w:rsidP="0022631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01</w:t>
            </w:r>
            <w:r w:rsidR="00F176A8" w:rsidRPr="00192318">
              <w:rPr>
                <w:rFonts w:ascii="Arial Armenian" w:hAnsi="Arial Armenian"/>
                <w:sz w:val="16"/>
                <w:szCs w:val="16"/>
                <w:lang w:val="pt-BR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8</w:t>
            </w:r>
            <w:r w:rsidR="00F176A8" w:rsidRPr="00192318">
              <w:rPr>
                <w:rFonts w:ascii="Arial Armenian" w:hAnsi="Arial Armenian"/>
                <w:sz w:val="16"/>
                <w:szCs w:val="16"/>
                <w:lang w:val="pt-BR"/>
              </w:rPr>
              <w:t>.2025</w:t>
            </w:r>
            <w:r w:rsidR="00F176A8" w:rsidRPr="00192318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</w:t>
            </w:r>
            <w:r w:rsidR="00F176A8" w:rsidRPr="00192318">
              <w:rPr>
                <w:rFonts w:asciiTheme="minorHAnsi" w:hAnsiTheme="minorHAnsi"/>
                <w:sz w:val="16"/>
                <w:szCs w:val="16"/>
              </w:rPr>
              <w:t xml:space="preserve">թ. </w:t>
            </w:r>
          </w:p>
        </w:tc>
      </w:tr>
      <w:tr w:rsidR="0022631D" w:rsidRPr="00A81CC9" w14:paraId="580211C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2FCB845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A81CC9" w14:paraId="54DCB6E2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746D2C02" w:rsidR="0022631D" w:rsidRPr="00874116" w:rsidRDefault="0087411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08</w:t>
            </w:r>
            <w:r w:rsidR="00A760D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08</w:t>
            </w:r>
            <w:r w:rsidR="00A760D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2025</w:t>
            </w:r>
            <w:r w:rsidR="00A760D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թ. 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256B5490" w:rsidR="0022631D" w:rsidRPr="00874116" w:rsidRDefault="0087411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17</w:t>
            </w:r>
            <w:r w:rsidR="00A760D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08</w:t>
            </w:r>
            <w:r w:rsidR="00A760D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2025</w:t>
            </w:r>
            <w:r w:rsidR="00A760D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թ.</w:t>
            </w:r>
          </w:p>
        </w:tc>
      </w:tr>
      <w:tr w:rsidR="0022631D" w:rsidRPr="00A81CC9" w14:paraId="48162F0F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14AA5583" w:rsidR="0022631D" w:rsidRPr="0019231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85BA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8B1D04" w:rsidRPr="008B1D0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</w:t>
            </w:r>
            <w:r w:rsidR="004C4EC8" w:rsidRPr="004C4EC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8B1D04" w:rsidRPr="008B1D0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</w:t>
            </w:r>
            <w:r w:rsidR="004C4EC8" w:rsidRPr="004C4EC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.2025</w:t>
            </w:r>
            <w:r w:rsidR="0019231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թ. </w:t>
            </w:r>
          </w:p>
        </w:tc>
      </w:tr>
      <w:tr w:rsidR="0022631D" w:rsidRPr="00A81CC9" w14:paraId="41BE81C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64B2D60F" w:rsidR="0022631D" w:rsidRPr="00192318" w:rsidRDefault="004C4EC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  <w:r w:rsidR="008B1D0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  <w:r w:rsidRPr="004C4E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8B1D0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8</w:t>
            </w:r>
            <w:r w:rsidRPr="004C4E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.2025</w:t>
            </w:r>
            <w:r w:rsidR="0019231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22631D" w:rsidRPr="00A81CC9" w14:paraId="12F42D7D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17C1D20A" w:rsidR="0022631D" w:rsidRPr="00192318" w:rsidRDefault="00E6730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6730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8B1D0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  <w:r w:rsidRPr="00E6730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8B1D0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8</w:t>
            </w:r>
            <w:r w:rsidRPr="00E6730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.2025</w:t>
            </w:r>
            <w:r w:rsidR="0019231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թ. </w:t>
            </w:r>
          </w:p>
        </w:tc>
      </w:tr>
      <w:tr w:rsidR="0022631D" w:rsidRPr="00A81CC9" w14:paraId="584313A1" w14:textId="77777777" w:rsidTr="00A67159">
        <w:trPr>
          <w:trHeight w:val="122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C81BD2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E775689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054EEB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7557AE0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3FBC864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A81CC9" w14:paraId="309A4291" w14:textId="77777777" w:rsidTr="006B637E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3FA75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C0308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5B57A51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14:paraId="1017303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A1DC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A81CC9" w14:paraId="2D5AEA46" w14:textId="77777777" w:rsidTr="006B637E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8F876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EF99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285204D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4"/>
            <w:vMerge/>
            <w:shd w:val="clear" w:color="auto" w:fill="auto"/>
            <w:vAlign w:val="center"/>
          </w:tcPr>
          <w:p w14:paraId="6D90C4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14:paraId="65CF9A9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14:paraId="686AC4A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307628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A81CC9" w14:paraId="35FF098D" w14:textId="77777777" w:rsidTr="006B637E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85BA9" w:rsidRPr="00A81CC9" w14:paraId="6A2EE72B" w14:textId="77777777" w:rsidTr="006B637E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1E3B6B" w14:textId="1CFE900A" w:rsidR="00F85BA9" w:rsidRPr="006B637E" w:rsidRDefault="00F85BA9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B9352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  <w:r w:rsidR="006B637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,2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6DA3F80" w14:textId="14B65500" w:rsidR="00F85BA9" w:rsidRPr="00B93522" w:rsidRDefault="004C4EC8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9352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&lt;&lt;</w:t>
            </w:r>
            <w:proofErr w:type="spellStart"/>
            <w:r w:rsidR="009D0E9C" w:rsidRPr="00B93522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Դագ</w:t>
            </w:r>
            <w:proofErr w:type="spellEnd"/>
            <w:r w:rsidR="009D0E9C" w:rsidRPr="00B93522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9D0E9C" w:rsidRPr="00B93522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Շին</w:t>
            </w:r>
            <w:proofErr w:type="spellEnd"/>
            <w:r w:rsidRPr="00B9352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&gt;&gt;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DC30437" w14:textId="2AD95F69" w:rsidR="00F85BA9" w:rsidRPr="00B93522" w:rsidRDefault="004C4EC8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gramStart"/>
            <w:r w:rsidRPr="00B93522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&lt;&lt;</w:t>
            </w:r>
            <w:r w:rsidRPr="00B9352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67702A" w:rsidRPr="00B935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ԱՐԵՆԻՀ</w:t>
            </w:r>
            <w:proofErr w:type="gramEnd"/>
            <w:r w:rsidR="0067702A" w:rsidRPr="00B935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-ԳՀԽԾՁԲ-01/25</w:t>
            </w:r>
            <w:r w:rsidRPr="00B93522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&gt;&gt;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D858F58" w14:textId="162ECB0B" w:rsidR="00F85BA9" w:rsidRPr="00B93522" w:rsidRDefault="00192318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B93522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  <w:r w:rsidR="0067702A" w:rsidRPr="00B93522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</w:t>
            </w:r>
            <w:r w:rsidR="004C4EC8" w:rsidRPr="00B93522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.0</w:t>
            </w:r>
            <w:r w:rsidR="0067702A" w:rsidRPr="00B93522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8</w:t>
            </w:r>
            <w:r w:rsidR="004C4EC8" w:rsidRPr="00B93522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.2025 թ.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27D8E2E2" w14:textId="598C60EE" w:rsidR="00F85BA9" w:rsidRPr="00B93522" w:rsidRDefault="002D264D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B93522">
              <w:rPr>
                <w:rFonts w:ascii="Sylfaen" w:hAnsi="Sylfaen" w:cs="Sylfaen"/>
                <w:i/>
                <w:sz w:val="16"/>
                <w:szCs w:val="16"/>
                <w:lang w:val="pt-BR"/>
              </w:rPr>
              <w:t>ֆինանսական միջոցներ նախատեսվելու դեպքում կողմերի միջև կնքվող համաձայնագրի ուժի մեջ մտնելու օր</w:t>
            </w:r>
            <w:proofErr w:type="spellStart"/>
            <w:r w:rsidRPr="00B9352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վանից</w:t>
            </w:r>
            <w:proofErr w:type="spellEnd"/>
            <w:r w:rsidRPr="00B93522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9352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առնվազն</w:t>
            </w:r>
            <w:proofErr w:type="spellEnd"/>
            <w:r w:rsidRPr="00B93522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 xml:space="preserve"> 20 </w:t>
            </w:r>
            <w:proofErr w:type="spellStart"/>
            <w:r w:rsidRPr="00B9352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օրացույցային</w:t>
            </w:r>
            <w:proofErr w:type="spellEnd"/>
            <w:r w:rsidRPr="00B93522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9352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օր</w:t>
            </w:r>
            <w:proofErr w:type="spellEnd"/>
            <w:r w:rsidRPr="00B93522">
              <w:rPr>
                <w:rFonts w:ascii="Sylfaen" w:hAnsi="Sylfaen"/>
                <w:i/>
                <w:sz w:val="16"/>
                <w:szCs w:val="16"/>
                <w:lang w:val="af-ZA"/>
              </w:rPr>
              <w:t>: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14:paraId="4684CF9E" w14:textId="77777777" w:rsidR="00F85BA9" w:rsidRPr="00B93522" w:rsidRDefault="00F85BA9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01DC03B" w14:textId="6B61FAAC" w:rsidR="00F85BA9" w:rsidRPr="00B93522" w:rsidRDefault="004C4EC8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B93522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0647D7C" w14:textId="08436DB5" w:rsidR="00F85BA9" w:rsidRPr="00B93522" w:rsidRDefault="00B93522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B93522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350 000</w:t>
            </w:r>
          </w:p>
        </w:tc>
      </w:tr>
      <w:tr w:rsidR="0022631D" w:rsidRPr="00A81CC9" w14:paraId="732D7CE1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11793D3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անվանումը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A81CC9" w14:paraId="2F9BCE08" w14:textId="77777777" w:rsidTr="006B637E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5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93522" w:rsidRPr="00BF1DB7" w14:paraId="57C33244" w14:textId="77777777" w:rsidTr="006B637E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3BCE12" w14:textId="67DFB786" w:rsidR="00B93522" w:rsidRPr="006B637E" w:rsidRDefault="00B93522" w:rsidP="00B9352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6B637E">
              <w:rPr>
                <w:sz w:val="16"/>
                <w:szCs w:val="16"/>
              </w:rPr>
              <w:t>1</w:t>
            </w:r>
            <w:r w:rsidR="006B637E">
              <w:rPr>
                <w:sz w:val="16"/>
                <w:szCs w:val="16"/>
                <w:lang w:val="ru-RU"/>
              </w:rPr>
              <w:t>,2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D2EC1" w14:textId="77F57394" w:rsidR="00B93522" w:rsidRPr="006B637E" w:rsidRDefault="00B93522" w:rsidP="00B9352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B6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&lt;&lt;</w:t>
            </w:r>
            <w:proofErr w:type="spellStart"/>
            <w:r w:rsidRPr="006B637E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Դագ</w:t>
            </w:r>
            <w:proofErr w:type="spellEnd"/>
            <w:r w:rsidRPr="006B637E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B637E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Շին</w:t>
            </w:r>
            <w:proofErr w:type="spellEnd"/>
            <w:r w:rsidRPr="006B637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&gt;&gt; ՍՊԸ</w:t>
            </w:r>
          </w:p>
        </w:tc>
        <w:tc>
          <w:tcPr>
            <w:tcW w:w="30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7C22DF01" w:rsidR="00B93522" w:rsidRPr="006B637E" w:rsidRDefault="00B93522" w:rsidP="00B935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6"/>
                <w:szCs w:val="16"/>
                <w:lang w:val="hy-AM" w:eastAsia="ru-RU"/>
              </w:rPr>
            </w:pPr>
            <w:r w:rsidRPr="006B637E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6B637E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6B637E">
              <w:rPr>
                <w:rFonts w:ascii="Arial" w:hAnsi="Arial" w:cs="Arial"/>
                <w:sz w:val="16"/>
                <w:szCs w:val="16"/>
                <w:lang w:val="hy-AM"/>
              </w:rPr>
              <w:t>Վայոց</w:t>
            </w:r>
            <w:r w:rsidRPr="006B637E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6B637E">
              <w:rPr>
                <w:rFonts w:ascii="Arial" w:hAnsi="Arial" w:cs="Arial"/>
                <w:sz w:val="16"/>
                <w:szCs w:val="16"/>
                <w:lang w:val="hy-AM"/>
              </w:rPr>
              <w:t>ձորի</w:t>
            </w:r>
            <w:r w:rsidRPr="006B637E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6B637E">
              <w:rPr>
                <w:rFonts w:ascii="Arial" w:hAnsi="Arial" w:cs="Arial"/>
                <w:sz w:val="16"/>
                <w:szCs w:val="16"/>
                <w:lang w:val="hy-AM"/>
              </w:rPr>
              <w:t>մարզ</w:t>
            </w:r>
            <w:r w:rsidRPr="006B637E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6B637E">
              <w:rPr>
                <w:rFonts w:ascii="Arial" w:hAnsi="Arial" w:cs="Arial"/>
                <w:sz w:val="16"/>
                <w:szCs w:val="16"/>
                <w:lang w:val="hy-AM"/>
              </w:rPr>
              <w:t>գ</w:t>
            </w:r>
            <w:r w:rsidRPr="006B637E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. </w:t>
            </w:r>
            <w:r w:rsidRPr="006B637E">
              <w:rPr>
                <w:rFonts w:ascii="Arial" w:hAnsi="Arial" w:cs="Arial"/>
                <w:sz w:val="16"/>
                <w:szCs w:val="16"/>
                <w:lang w:val="hy-AM"/>
              </w:rPr>
              <w:t>Գետափ</w:t>
            </w:r>
            <w:r w:rsidRPr="006B637E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1</w:t>
            </w:r>
            <w:r w:rsidRPr="006B637E">
              <w:rPr>
                <w:rFonts w:asciiTheme="minorHAnsi" w:hAnsiTheme="minorHAnsi" w:cs="Arial"/>
                <w:sz w:val="16"/>
                <w:szCs w:val="16"/>
                <w:lang w:val="hy-AM"/>
              </w:rPr>
              <w:t xml:space="preserve">, </w:t>
            </w:r>
            <w:r w:rsidRPr="006B637E">
              <w:rPr>
                <w:rFonts w:ascii="Arial" w:hAnsi="Arial" w:cs="Arial"/>
                <w:sz w:val="16"/>
                <w:szCs w:val="16"/>
                <w:lang w:val="hy-AM"/>
              </w:rPr>
              <w:t>Հեռ</w:t>
            </w:r>
            <w:r w:rsidRPr="006B637E">
              <w:rPr>
                <w:rFonts w:ascii="Arial Armenian" w:hAnsi="Arial Armenian"/>
                <w:sz w:val="16"/>
                <w:szCs w:val="16"/>
                <w:lang w:val="hy-AM"/>
              </w:rPr>
              <w:t>. 093446766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B6CC5" w14:textId="77777777" w:rsidR="00B93522" w:rsidRPr="006B637E" w:rsidRDefault="00B93522" w:rsidP="00B93522">
            <w:pPr>
              <w:pStyle w:val="ac"/>
              <w:spacing w:line="288" w:lineRule="auto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hyperlink r:id="rId8" w:history="1">
              <w:r w:rsidRPr="006B637E">
                <w:rPr>
                  <w:rStyle w:val="ae"/>
                  <w:rFonts w:ascii="Arial Armenian" w:eastAsia="Calibri" w:hAnsi="Arial Armenian"/>
                  <w:sz w:val="16"/>
                  <w:szCs w:val="16"/>
                  <w:lang w:val="ru-RU"/>
                </w:rPr>
                <w:t>avetyankaren74@gmail.com</w:t>
              </w:r>
            </w:hyperlink>
          </w:p>
          <w:p w14:paraId="0CA4695F" w14:textId="1EC59B81" w:rsidR="00B93522" w:rsidRPr="006B637E" w:rsidRDefault="00B93522" w:rsidP="00B9352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61C40EA9" w:rsidR="00B93522" w:rsidRPr="006B637E" w:rsidRDefault="00B93522" w:rsidP="00B9352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6B637E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220023331832000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4928B35E" w:rsidR="00B93522" w:rsidRPr="006B637E" w:rsidRDefault="00B93522" w:rsidP="00B9352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6B637E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08918952</w:t>
            </w:r>
          </w:p>
        </w:tc>
      </w:tr>
      <w:tr w:rsidR="00B93522" w:rsidRPr="00BF1DB7" w14:paraId="329B2CB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47C60D3" w14:textId="77777777" w:rsidR="00B93522" w:rsidRPr="00BF1DB7" w:rsidRDefault="00B93522" w:rsidP="00B9352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3522" w:rsidRPr="00A81CC9" w14:paraId="021B6F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B93522" w:rsidRPr="00A81CC9" w:rsidRDefault="00B93522" w:rsidP="00B9352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7777777" w:rsidR="00B93522" w:rsidRPr="00A81CC9" w:rsidRDefault="00B93522" w:rsidP="00B9352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93522" w:rsidRPr="00A81CC9" w14:paraId="4684C84B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196F012" w14:textId="77777777" w:rsidR="00B93522" w:rsidRPr="00A81CC9" w:rsidRDefault="00B93522" w:rsidP="00B9352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93522" w:rsidRPr="00A81CC9" w14:paraId="069F71EB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6F04C96C" w14:textId="77777777" w:rsidR="00B93522" w:rsidRPr="00A81CC9" w:rsidRDefault="00B93522" w:rsidP="00B9352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5B02ED2" w14:textId="77777777" w:rsidR="00B93522" w:rsidRPr="00A81CC9" w:rsidRDefault="00B93522" w:rsidP="00B9352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300E80E" w14:textId="77777777" w:rsidR="00B93522" w:rsidRPr="00A81CC9" w:rsidRDefault="00B93522" w:rsidP="00B9352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04D36304" w14:textId="77777777" w:rsidR="00B93522" w:rsidRPr="00A81CC9" w:rsidRDefault="00B93522" w:rsidP="00B9352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C8A42BB" w14:textId="77777777" w:rsidR="00B93522" w:rsidRPr="00A81CC9" w:rsidRDefault="00B93522" w:rsidP="00B9352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1F2ED534" w14:textId="77777777" w:rsidR="00B93522" w:rsidRPr="00A81CC9" w:rsidRDefault="00B93522" w:rsidP="00B9352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62B5FA7D" w14:textId="77777777" w:rsidR="00B93522" w:rsidRPr="00A81CC9" w:rsidRDefault="00B93522" w:rsidP="00B9352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A577C00" w14:textId="77777777" w:rsidR="00B93522" w:rsidRPr="00A81CC9" w:rsidRDefault="00B93522" w:rsidP="00B9352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093D101A" w14:textId="77777777" w:rsidR="00B93522" w:rsidRPr="00A81CC9" w:rsidRDefault="00B93522" w:rsidP="00B9352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93522" w:rsidRPr="00A81CC9" w14:paraId="178C408B" w14:textId="77777777" w:rsidTr="006573F6">
        <w:trPr>
          <w:trHeight w:val="10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DE1E7E3" w14:textId="77777777" w:rsidR="00B93522" w:rsidRPr="00A81CC9" w:rsidRDefault="00B93522" w:rsidP="00B9352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4E89CD0D" w14:textId="77777777" w:rsidR="00B93522" w:rsidRPr="00A81CC9" w:rsidRDefault="00B93522" w:rsidP="00B9352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3522" w:rsidRPr="00A81CC9" w14:paraId="1AFA19FB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B93522" w:rsidRPr="00A81CC9" w:rsidRDefault="00B93522" w:rsidP="00B93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B93522" w:rsidRPr="00A81CC9" w:rsidRDefault="00B93522" w:rsidP="00B93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93522" w:rsidRPr="00A81CC9" w14:paraId="2505295E" w14:textId="77777777" w:rsidTr="00696228">
        <w:trPr>
          <w:trHeight w:val="46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7C36B48" w14:textId="77777777" w:rsidR="00B93522" w:rsidRPr="00A81CC9" w:rsidRDefault="00B93522" w:rsidP="00B9352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EF76C5D" w14:textId="77777777" w:rsidR="00B93522" w:rsidRPr="00A81CC9" w:rsidRDefault="00B93522" w:rsidP="00B9352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3522" w:rsidRPr="00A81CC9" w14:paraId="43BCC872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B93522" w:rsidRPr="00A81CC9" w:rsidRDefault="00B93522" w:rsidP="00B93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B93522" w:rsidRPr="00A81CC9" w:rsidRDefault="00B93522" w:rsidP="00B93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93522" w:rsidRPr="00A81CC9" w14:paraId="2C6E5481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B93522" w:rsidRPr="00A81CC9" w:rsidRDefault="00B93522" w:rsidP="00B9352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3522" w:rsidRPr="00A81CC9" w14:paraId="2CAA7B9D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B93522" w:rsidRPr="00A81CC9" w:rsidRDefault="00B93522" w:rsidP="00B93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B93522" w:rsidRPr="00A81CC9" w:rsidRDefault="00B93522" w:rsidP="00B93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93522" w:rsidRPr="00A81CC9" w14:paraId="11B6516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3551293" w14:textId="77777777" w:rsidR="00B93522" w:rsidRPr="00A81CC9" w:rsidRDefault="00B93522" w:rsidP="00B9352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3522" w:rsidRPr="00A81CC9" w14:paraId="0CC7ADDC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B93522" w:rsidRPr="00A81CC9" w:rsidRDefault="00B93522" w:rsidP="00B93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B93522" w:rsidRPr="00A81CC9" w:rsidRDefault="00B93522" w:rsidP="00B93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93522" w:rsidRPr="00A81CC9" w14:paraId="4A529AAE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3659002" w14:textId="77777777" w:rsidR="00B93522" w:rsidRPr="00A81CC9" w:rsidRDefault="00B93522" w:rsidP="00B9352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93522" w:rsidRPr="00A81CC9" w14:paraId="7DDF1105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E04EC03" w14:textId="77777777" w:rsidR="00B93522" w:rsidRPr="00A81CC9" w:rsidRDefault="00B93522" w:rsidP="00B93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93522" w:rsidRPr="00A81CC9" w14:paraId="2D2CEA82" w14:textId="77777777" w:rsidTr="00DC4665">
        <w:trPr>
          <w:trHeight w:val="47"/>
        </w:trPr>
        <w:tc>
          <w:tcPr>
            <w:tcW w:w="34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B93522" w:rsidRPr="00A81CC9" w:rsidRDefault="00B93522" w:rsidP="00B93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B93522" w:rsidRPr="00A81CC9" w:rsidRDefault="00B93522" w:rsidP="00B93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B93522" w:rsidRPr="00A81CC9" w:rsidRDefault="00B93522" w:rsidP="00B93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93522" w:rsidRPr="00A81CC9" w14:paraId="3FEF87F7" w14:textId="77777777" w:rsidTr="00DC4665">
        <w:trPr>
          <w:trHeight w:val="47"/>
        </w:trPr>
        <w:tc>
          <w:tcPr>
            <w:tcW w:w="3465" w:type="dxa"/>
            <w:gridSpan w:val="8"/>
            <w:shd w:val="clear" w:color="auto" w:fill="auto"/>
            <w:vAlign w:val="center"/>
          </w:tcPr>
          <w:p w14:paraId="2F2D45AF" w14:textId="7DA86DC3" w:rsidR="00B93522" w:rsidRPr="00A81CC9" w:rsidRDefault="00B93522" w:rsidP="00B93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Վարդանյան</w:t>
            </w:r>
            <w:proofErr w:type="spellEnd"/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76D716D9" w14:textId="18E9ADED" w:rsidR="00B93522" w:rsidRPr="00A81CC9" w:rsidRDefault="00B93522" w:rsidP="00B93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093315844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4947F97" w14:textId="101B7079" w:rsidR="00B93522" w:rsidRPr="00A81CC9" w:rsidRDefault="00B93522" w:rsidP="00B93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266DD357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E518546" w14:textId="3E6C9756" w:rsidR="00A81CC9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  <w:r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 </w:t>
      </w:r>
      <w:r w:rsidR="00696228"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</w:t>
      </w:r>
    </w:p>
    <w:p w14:paraId="7872B20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3DFE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F1810" w14:textId="77777777" w:rsidR="00B252C2" w:rsidRDefault="00B252C2" w:rsidP="0022631D">
      <w:pPr>
        <w:spacing w:before="0" w:after="0"/>
      </w:pPr>
      <w:r>
        <w:separator/>
      </w:r>
    </w:p>
  </w:endnote>
  <w:endnote w:type="continuationSeparator" w:id="0">
    <w:p w14:paraId="1907F0A0" w14:textId="77777777" w:rsidR="00B252C2" w:rsidRDefault="00B252C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82C96" w14:textId="77777777" w:rsidR="00B252C2" w:rsidRDefault="00B252C2" w:rsidP="0022631D">
      <w:pPr>
        <w:spacing w:before="0" w:after="0"/>
      </w:pPr>
      <w:r>
        <w:separator/>
      </w:r>
    </w:p>
  </w:footnote>
  <w:footnote w:type="continuationSeparator" w:id="0">
    <w:p w14:paraId="78535A0A" w14:textId="77777777" w:rsidR="00B252C2" w:rsidRDefault="00B252C2" w:rsidP="0022631D">
      <w:pPr>
        <w:spacing w:before="0" w:after="0"/>
      </w:pPr>
      <w:r>
        <w:continuationSeparator/>
      </w:r>
    </w:p>
  </w:footnote>
  <w:footnote w:id="1">
    <w:p w14:paraId="4C1A4B2A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6F94FB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B318A1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0C4C237" w14:textId="77777777" w:rsidR="00B93522" w:rsidRPr="0078682E" w:rsidRDefault="00B9352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5B76C6" w14:textId="77777777" w:rsidR="00B93522" w:rsidRPr="0078682E" w:rsidRDefault="00B9352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E845A6" w14:textId="77777777" w:rsidR="00B93522" w:rsidRPr="00005B9C" w:rsidRDefault="00B9352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25C6"/>
    <w:rsid w:val="00044EA8"/>
    <w:rsid w:val="00046CCF"/>
    <w:rsid w:val="00051ECE"/>
    <w:rsid w:val="0007090E"/>
    <w:rsid w:val="00073D66"/>
    <w:rsid w:val="000B0199"/>
    <w:rsid w:val="000B591D"/>
    <w:rsid w:val="000E0164"/>
    <w:rsid w:val="000E4FF1"/>
    <w:rsid w:val="000F376D"/>
    <w:rsid w:val="00102094"/>
    <w:rsid w:val="001021B0"/>
    <w:rsid w:val="0012143A"/>
    <w:rsid w:val="0018422F"/>
    <w:rsid w:val="00191F17"/>
    <w:rsid w:val="00192318"/>
    <w:rsid w:val="001A1999"/>
    <w:rsid w:val="001C1BE1"/>
    <w:rsid w:val="001E0091"/>
    <w:rsid w:val="00214339"/>
    <w:rsid w:val="0022631D"/>
    <w:rsid w:val="00294059"/>
    <w:rsid w:val="00295B92"/>
    <w:rsid w:val="002D264D"/>
    <w:rsid w:val="002E4E6F"/>
    <w:rsid w:val="002F16CC"/>
    <w:rsid w:val="002F1FEB"/>
    <w:rsid w:val="00346032"/>
    <w:rsid w:val="00371B1D"/>
    <w:rsid w:val="003B2758"/>
    <w:rsid w:val="003C635C"/>
    <w:rsid w:val="003E3D40"/>
    <w:rsid w:val="003E6978"/>
    <w:rsid w:val="00433E3C"/>
    <w:rsid w:val="00472069"/>
    <w:rsid w:val="00474C2F"/>
    <w:rsid w:val="004764CD"/>
    <w:rsid w:val="00483974"/>
    <w:rsid w:val="004875E0"/>
    <w:rsid w:val="004C4EC8"/>
    <w:rsid w:val="004D078F"/>
    <w:rsid w:val="004E376E"/>
    <w:rsid w:val="00503BCC"/>
    <w:rsid w:val="0050566B"/>
    <w:rsid w:val="00511F43"/>
    <w:rsid w:val="00537680"/>
    <w:rsid w:val="00546023"/>
    <w:rsid w:val="00564B56"/>
    <w:rsid w:val="00566C0F"/>
    <w:rsid w:val="00571490"/>
    <w:rsid w:val="005737F9"/>
    <w:rsid w:val="005A00D3"/>
    <w:rsid w:val="005C5159"/>
    <w:rsid w:val="005D5FBD"/>
    <w:rsid w:val="00607C9A"/>
    <w:rsid w:val="00646760"/>
    <w:rsid w:val="006573F6"/>
    <w:rsid w:val="0067702A"/>
    <w:rsid w:val="00690ECB"/>
    <w:rsid w:val="00696228"/>
    <w:rsid w:val="006A38B4"/>
    <w:rsid w:val="006B2E21"/>
    <w:rsid w:val="006B637E"/>
    <w:rsid w:val="006C0266"/>
    <w:rsid w:val="006E0D92"/>
    <w:rsid w:val="006E1A83"/>
    <w:rsid w:val="006F2779"/>
    <w:rsid w:val="007060FC"/>
    <w:rsid w:val="00770463"/>
    <w:rsid w:val="007732E7"/>
    <w:rsid w:val="0078682E"/>
    <w:rsid w:val="007C21E4"/>
    <w:rsid w:val="007D76DD"/>
    <w:rsid w:val="007E2335"/>
    <w:rsid w:val="007E2DD0"/>
    <w:rsid w:val="00802B48"/>
    <w:rsid w:val="0081420B"/>
    <w:rsid w:val="00816305"/>
    <w:rsid w:val="00854347"/>
    <w:rsid w:val="00874116"/>
    <w:rsid w:val="008A7224"/>
    <w:rsid w:val="008B1D04"/>
    <w:rsid w:val="008C4E62"/>
    <w:rsid w:val="008C7D47"/>
    <w:rsid w:val="008E493A"/>
    <w:rsid w:val="0090440F"/>
    <w:rsid w:val="009323C6"/>
    <w:rsid w:val="0095792C"/>
    <w:rsid w:val="00964B57"/>
    <w:rsid w:val="009B1CCE"/>
    <w:rsid w:val="009C5E0F"/>
    <w:rsid w:val="009D0E9C"/>
    <w:rsid w:val="009E75FF"/>
    <w:rsid w:val="00A306F5"/>
    <w:rsid w:val="00A31820"/>
    <w:rsid w:val="00A36328"/>
    <w:rsid w:val="00A67159"/>
    <w:rsid w:val="00A760D0"/>
    <w:rsid w:val="00A81CC9"/>
    <w:rsid w:val="00AA32E4"/>
    <w:rsid w:val="00AD07B9"/>
    <w:rsid w:val="00AD59DC"/>
    <w:rsid w:val="00B252C2"/>
    <w:rsid w:val="00B75762"/>
    <w:rsid w:val="00B91DE2"/>
    <w:rsid w:val="00B93522"/>
    <w:rsid w:val="00B94EA2"/>
    <w:rsid w:val="00BA03B0"/>
    <w:rsid w:val="00BB0A93"/>
    <w:rsid w:val="00BD3D4E"/>
    <w:rsid w:val="00BF1465"/>
    <w:rsid w:val="00BF1DB7"/>
    <w:rsid w:val="00BF4745"/>
    <w:rsid w:val="00C410B5"/>
    <w:rsid w:val="00C51D37"/>
    <w:rsid w:val="00C52AA6"/>
    <w:rsid w:val="00C66675"/>
    <w:rsid w:val="00C71CFE"/>
    <w:rsid w:val="00C84DF7"/>
    <w:rsid w:val="00C96337"/>
    <w:rsid w:val="00C96BED"/>
    <w:rsid w:val="00CA3754"/>
    <w:rsid w:val="00CB44D2"/>
    <w:rsid w:val="00CC1F23"/>
    <w:rsid w:val="00CD3F98"/>
    <w:rsid w:val="00CF1F70"/>
    <w:rsid w:val="00D350DE"/>
    <w:rsid w:val="00D36189"/>
    <w:rsid w:val="00D41F76"/>
    <w:rsid w:val="00D808EC"/>
    <w:rsid w:val="00D80C64"/>
    <w:rsid w:val="00DC4665"/>
    <w:rsid w:val="00DE06F1"/>
    <w:rsid w:val="00E06773"/>
    <w:rsid w:val="00E243EA"/>
    <w:rsid w:val="00E27555"/>
    <w:rsid w:val="00E33A25"/>
    <w:rsid w:val="00E4188B"/>
    <w:rsid w:val="00E45581"/>
    <w:rsid w:val="00E54C4D"/>
    <w:rsid w:val="00E56328"/>
    <w:rsid w:val="00E6673E"/>
    <w:rsid w:val="00E6730B"/>
    <w:rsid w:val="00E86B63"/>
    <w:rsid w:val="00EA01A2"/>
    <w:rsid w:val="00EA568C"/>
    <w:rsid w:val="00EA767F"/>
    <w:rsid w:val="00EB59EE"/>
    <w:rsid w:val="00EF16D0"/>
    <w:rsid w:val="00F10AFE"/>
    <w:rsid w:val="00F176A8"/>
    <w:rsid w:val="00F31004"/>
    <w:rsid w:val="00F47D7A"/>
    <w:rsid w:val="00F64167"/>
    <w:rsid w:val="00F6673B"/>
    <w:rsid w:val="00F77AAD"/>
    <w:rsid w:val="00F85BA9"/>
    <w:rsid w:val="00F916C4"/>
    <w:rsid w:val="00F928C8"/>
    <w:rsid w:val="00FB097B"/>
    <w:rsid w:val="00FD0FEA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B9352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tyankaren7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https://mul2-vdzor.gov.am/tasks/332343/oneclick?token=4146398a3986668d3acb28adbeec2b91</cp:keywords>
  <cp:lastModifiedBy>Пользователь</cp:lastModifiedBy>
  <cp:revision>60</cp:revision>
  <cp:lastPrinted>2025-02-03T10:41:00Z</cp:lastPrinted>
  <dcterms:created xsi:type="dcterms:W3CDTF">2021-06-28T12:08:00Z</dcterms:created>
  <dcterms:modified xsi:type="dcterms:W3CDTF">2025-08-22T07:51:00Z</dcterms:modified>
</cp:coreProperties>
</file>