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0232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380B03EB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19A21A5A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7AD9A936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0B3D7781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501E3F24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33693985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6763F8F1" w14:textId="58F29636" w:rsidR="0022631D" w:rsidRPr="004A1D5A" w:rsidRDefault="0022631D" w:rsidP="004A1D5A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734A3F08" w14:textId="6782C031" w:rsidR="0022631D" w:rsidRPr="004B7B7C" w:rsidRDefault="0071790D" w:rsidP="004B7B7C">
      <w:pPr>
        <w:spacing w:before="0" w:after="0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>
        <w:rPr>
          <w:rFonts w:ascii="Sylfaen" w:eastAsia="Times New Roman" w:hAnsi="Sylfaen" w:cs="Sylfaen"/>
          <w:sz w:val="20"/>
          <w:szCs w:val="20"/>
          <w:lang w:val="af-ZA" w:eastAsia="ru-RU"/>
        </w:rPr>
        <w:t>&lt;&lt;</w:t>
      </w:r>
      <w:r w:rsidR="004B7B7C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>Արենիի համայնքապետարան</w:t>
      </w:r>
      <w:r>
        <w:rPr>
          <w:rFonts w:ascii="Sylfaen" w:eastAsia="Times New Roman" w:hAnsi="Sylfaen" w:cs="Sylfaen"/>
          <w:sz w:val="20"/>
          <w:szCs w:val="20"/>
          <w:lang w:val="af-ZA" w:eastAsia="ru-RU"/>
        </w:rPr>
        <w:t>&gt;&gt;-</w:t>
      </w:r>
      <w:r w:rsidR="004B7B7C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>ը</w:t>
      </w:r>
      <w:r w:rsidR="0022631D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4B7B7C">
        <w:rPr>
          <w:rFonts w:ascii="Sylfaen" w:eastAsia="Times New Roman" w:hAnsi="Sylfaen" w:cs="Sylfaen"/>
          <w:sz w:val="20"/>
          <w:szCs w:val="20"/>
          <w:lang w:val="hy-AM" w:eastAsia="ru-RU"/>
        </w:rPr>
        <w:t>, որը գտնվում է</w:t>
      </w:r>
      <w:r w:rsidR="004B7B7C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 Վայոց ձորի մարզ, Արենի համայնք, Արենի բնակավայր, 15 փ. 3 շ. </w:t>
      </w:r>
      <w:r w:rsidR="0022631D" w:rsidRPr="004B7B7C">
        <w:rPr>
          <w:rFonts w:ascii="Sylfaen" w:eastAsia="Times New Roman" w:hAnsi="Sylfaen" w:cs="Sylfaen"/>
          <w:sz w:val="20"/>
          <w:szCs w:val="20"/>
          <w:lang w:val="hy-AM" w:eastAsia="ru-RU"/>
        </w:rPr>
        <w:t xml:space="preserve">հասցեում, </w:t>
      </w:r>
      <w:r w:rsidR="0022631D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>ստորև ներկայացնում է իր    կարիքների համար</w:t>
      </w:r>
      <w:r w:rsidR="004B7B7C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4B7B7C" w:rsidRPr="004B7B7C">
        <w:rPr>
          <w:rFonts w:ascii="GHEA Grapalat" w:hAnsi="GHEA Grapalat" w:cs="Sylfaen"/>
          <w:sz w:val="20"/>
          <w:szCs w:val="20"/>
          <w:lang w:val="af-ZA"/>
        </w:rPr>
        <w:t xml:space="preserve">&lt;&lt;շինարարական աշխատանքների&gt;&gt; </w:t>
      </w:r>
      <w:r w:rsidR="004B7B7C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>ձեռքբերման նպատակով կազմակերպված</w:t>
      </w:r>
      <w:r w:rsidR="004B7B7C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4B7B7C" w:rsidRPr="004B7B7C">
        <w:rPr>
          <w:rFonts w:ascii="GHEA Grapalat" w:hAnsi="GHEA Grapalat" w:cs="Times Armenian"/>
          <w:sz w:val="20"/>
          <w:szCs w:val="20"/>
          <w:lang w:val="af-ZA"/>
        </w:rPr>
        <w:t>&lt;&lt;ԱՐԵՆԻՀ-ԳՀԱՇՁԲ-0</w:t>
      </w:r>
      <w:r w:rsidR="00944EF1">
        <w:rPr>
          <w:rFonts w:ascii="GHEA Grapalat" w:hAnsi="GHEA Grapalat" w:cs="Times Armenian"/>
          <w:sz w:val="20"/>
          <w:szCs w:val="20"/>
          <w:lang w:val="af-ZA"/>
        </w:rPr>
        <w:t>8</w:t>
      </w:r>
      <w:r w:rsidR="004B7B7C" w:rsidRPr="004B7B7C">
        <w:rPr>
          <w:rFonts w:ascii="GHEA Grapalat" w:hAnsi="GHEA Grapalat" w:cs="Times Armenian"/>
          <w:sz w:val="20"/>
          <w:szCs w:val="20"/>
          <w:lang w:val="af-ZA"/>
        </w:rPr>
        <w:t xml:space="preserve">/24&gt;&gt;  </w:t>
      </w:r>
      <w:r w:rsidR="0022631D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22631D" w:rsidRPr="004B7B7C">
        <w:rPr>
          <w:rFonts w:ascii="Sylfaen" w:eastAsia="Times New Roman" w:hAnsi="Sylfaen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02611B95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25"/>
        <w:gridCol w:w="887"/>
        <w:gridCol w:w="29"/>
        <w:gridCol w:w="146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693"/>
        <w:gridCol w:w="332"/>
        <w:gridCol w:w="67"/>
        <w:gridCol w:w="14"/>
        <w:gridCol w:w="519"/>
        <w:gridCol w:w="381"/>
        <w:gridCol w:w="10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A81CC9" w14:paraId="352F7FF4" w14:textId="77777777" w:rsidTr="004B7B7C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626BD86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3"/>
            <w:shd w:val="clear" w:color="auto" w:fill="auto"/>
            <w:vAlign w:val="center"/>
          </w:tcPr>
          <w:p w14:paraId="5E59C6E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459FE34E" w14:textId="77777777" w:rsidTr="004B7B7C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A4C81C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771" w:type="dxa"/>
            <w:gridSpan w:val="5"/>
            <w:vMerge w:val="restart"/>
            <w:shd w:val="clear" w:color="auto" w:fill="auto"/>
            <w:vAlign w:val="center"/>
          </w:tcPr>
          <w:p w14:paraId="641C0D87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233FEAA8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6619F71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D29E35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1B031EE1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61C45FE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46067745" w14:textId="77777777" w:rsidTr="004B7B7C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21DFFEA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shd w:val="clear" w:color="auto" w:fill="auto"/>
            <w:vAlign w:val="center"/>
          </w:tcPr>
          <w:p w14:paraId="2938316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6BCCA1E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46CC29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7B71C509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56A0F49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77D4045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1BB691D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2D534FE" w14:textId="77777777" w:rsidTr="004B7B7C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1A5D7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7FADE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FB9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E2B8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90CF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37D01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DF7351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A57D01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5D761F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44EF1" w:rsidRPr="00A81CC9" w14:paraId="5B17CC1A" w14:textId="77777777" w:rsidTr="0001243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85EB0F7" w14:textId="77777777" w:rsidR="00944EF1" w:rsidRPr="00B35CA2" w:rsidRDefault="00944EF1" w:rsidP="00944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B35CA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3B7D285" w14:textId="604D1E85" w:rsidR="00944EF1" w:rsidRPr="00944EF1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44EF1">
              <w:rPr>
                <w:sz w:val="16"/>
                <w:szCs w:val="16"/>
              </w:rPr>
              <w:t>&lt;&lt;Արենի համայնքի Ելփին բնակավայրում թվով 14 փողոցների լուսավորման համակարգերի կառուցման շինարարական աշխատանքներ&gt;&gt;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3E32E" w14:textId="6F7C38F9" w:rsidR="00944EF1" w:rsidRPr="009568DE" w:rsidRDefault="002F449D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</w:t>
            </w:r>
            <w:r w:rsidR="00944EF1" w:rsidRPr="009568D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F0B4B" w14:textId="445DFB63" w:rsidR="00944EF1" w:rsidRPr="009568DE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568D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0FCD5" w14:textId="0C054DEC" w:rsidR="00944EF1" w:rsidRPr="009568DE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568D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06740" w14:textId="428B184C" w:rsidR="00944EF1" w:rsidRPr="009568DE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568D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290BF8F" w14:textId="77777777" w:rsidR="009568DE" w:rsidRDefault="009568DE" w:rsidP="00944EF1">
            <w:pPr>
              <w:tabs>
                <w:tab w:val="left" w:pos="1248"/>
              </w:tabs>
              <w:spacing w:before="0" w:after="0"/>
              <w:ind w:left="0" w:firstLine="0"/>
            </w:pPr>
          </w:p>
          <w:p w14:paraId="685FE34A" w14:textId="77777777" w:rsidR="009568DE" w:rsidRDefault="009568DE" w:rsidP="00944EF1">
            <w:pPr>
              <w:tabs>
                <w:tab w:val="left" w:pos="1248"/>
              </w:tabs>
              <w:spacing w:before="0" w:after="0"/>
              <w:ind w:left="0" w:firstLine="0"/>
            </w:pPr>
          </w:p>
          <w:p w14:paraId="1CC7A972" w14:textId="77777777" w:rsidR="009568DE" w:rsidRDefault="009568DE" w:rsidP="00944EF1">
            <w:pPr>
              <w:tabs>
                <w:tab w:val="left" w:pos="1248"/>
              </w:tabs>
              <w:spacing w:before="0" w:after="0"/>
              <w:ind w:left="0" w:firstLine="0"/>
            </w:pPr>
          </w:p>
          <w:p w14:paraId="0F15BD12" w14:textId="419F713B" w:rsidR="00944EF1" w:rsidRPr="00B35CA2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A69D0">
              <w:t>32 186 740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0032591" w14:textId="3DCB5E8A" w:rsidR="00944EF1" w:rsidRPr="00944EF1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44EF1">
              <w:rPr>
                <w:sz w:val="16"/>
                <w:szCs w:val="16"/>
              </w:rPr>
              <w:t>&lt;&lt;Արենի համայնքի Ելփին բնակավայրում թվով 14 փողոցների լուսավորման համակարգերի կառուցման շինարարական աշխատանքներ&gt;&gt;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3C51733" w14:textId="451851B3" w:rsidR="00944EF1" w:rsidRPr="00944EF1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44EF1">
              <w:rPr>
                <w:sz w:val="16"/>
                <w:szCs w:val="16"/>
              </w:rPr>
              <w:t>&lt;&lt;Արենի համայնքի Ելփին բնակավայրում թվով 14 փողոցների լուսավորման համակարգերի կառուցման շինարարական աշխատանքներ&gt;&gt;</w:t>
            </w:r>
          </w:p>
        </w:tc>
      </w:tr>
      <w:tr w:rsidR="00944EF1" w:rsidRPr="00A81CC9" w14:paraId="040F2262" w14:textId="77777777" w:rsidTr="00012435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DF3B6" w14:textId="5DA97013" w:rsidR="00944EF1" w:rsidRPr="00B35CA2" w:rsidRDefault="00944EF1" w:rsidP="00944EF1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B35CA2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B7B6708" w14:textId="0998B2BB" w:rsidR="00944EF1" w:rsidRPr="00944EF1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44EF1">
              <w:rPr>
                <w:sz w:val="16"/>
                <w:szCs w:val="16"/>
              </w:rPr>
              <w:t>&lt;&lt;Արենի համայնքի Ագարակաձոր բնակավայրում թվով 16 փողոցների լուսավորման համակարգերի կառուցման   շինարարական աշխատանքներ  &gt;&gt;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C768D" w14:textId="6A867C5D" w:rsidR="00944EF1" w:rsidRPr="009568DE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568D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CAE21" w14:textId="6481EB9D" w:rsidR="00944EF1" w:rsidRPr="009568DE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568D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40F697" w14:textId="6738E064" w:rsidR="00944EF1" w:rsidRPr="009568DE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568D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40C716" w14:textId="6D2FF2F9" w:rsidR="00944EF1" w:rsidRPr="009568DE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568D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9E5A23A" w14:textId="77777777" w:rsidR="009568DE" w:rsidRDefault="009568DE" w:rsidP="00944EF1">
            <w:pPr>
              <w:tabs>
                <w:tab w:val="left" w:pos="1248"/>
              </w:tabs>
              <w:spacing w:before="0" w:after="0"/>
              <w:ind w:left="0" w:firstLine="0"/>
            </w:pPr>
          </w:p>
          <w:p w14:paraId="460AEF6A" w14:textId="77777777" w:rsidR="009568DE" w:rsidRDefault="009568DE" w:rsidP="00944EF1">
            <w:pPr>
              <w:tabs>
                <w:tab w:val="left" w:pos="1248"/>
              </w:tabs>
              <w:spacing w:before="0" w:after="0"/>
              <w:ind w:left="0" w:firstLine="0"/>
            </w:pPr>
          </w:p>
          <w:p w14:paraId="1C5285CC" w14:textId="77777777" w:rsidR="009568DE" w:rsidRDefault="009568DE" w:rsidP="00944EF1">
            <w:pPr>
              <w:tabs>
                <w:tab w:val="left" w:pos="1248"/>
              </w:tabs>
              <w:spacing w:before="0" w:after="0"/>
              <w:ind w:left="0" w:firstLine="0"/>
            </w:pPr>
          </w:p>
          <w:p w14:paraId="062274BB" w14:textId="2C8F9BA3" w:rsidR="00944EF1" w:rsidRPr="00B35CA2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5A69D0">
              <w:t>33 457 530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2E4E653" w14:textId="3DF69F5C" w:rsidR="00944EF1" w:rsidRPr="00944EF1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44EF1">
              <w:rPr>
                <w:sz w:val="16"/>
                <w:szCs w:val="16"/>
              </w:rPr>
              <w:t>&lt;&lt;Արենի համայնքի Ագարակաձոր բնակավայրում թվով 16 փողոցների լուսավորման համակարգերի կառուցման   շինարարական աշխատանքներ  &gt;&gt;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264E76D" w14:textId="7DD37906" w:rsidR="00944EF1" w:rsidRPr="00944EF1" w:rsidRDefault="00944EF1" w:rsidP="00944E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44EF1">
              <w:rPr>
                <w:sz w:val="16"/>
                <w:szCs w:val="16"/>
              </w:rPr>
              <w:t>&lt;&lt;Արենի համայնքի Ագարակաձոր բնակավայրում թվով 16 փողոցների լուսավորման համակարգերի կառուցման   շինարարական աշխատանքներ  &gt;&gt;</w:t>
            </w:r>
          </w:p>
        </w:tc>
      </w:tr>
      <w:tr w:rsidR="0022631D" w:rsidRPr="00A81CC9" w14:paraId="3EECD739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3A6BEA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193962C7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9754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B73EB" w14:textId="2394595C" w:rsidR="00133D74" w:rsidRPr="007C5907" w:rsidRDefault="00133D74" w:rsidP="00133D74">
            <w:pPr>
              <w:pStyle w:val="aa"/>
              <w:ind w:firstLine="0"/>
              <w:jc w:val="left"/>
              <w:rPr>
                <w:rFonts w:ascii="GHEA Grapalat" w:hAnsi="GHEA Grapalat"/>
                <w:i/>
                <w:sz w:val="16"/>
                <w:szCs w:val="16"/>
                <w:lang w:val="af-ZA"/>
              </w:rPr>
            </w:pPr>
            <w:r w:rsidRPr="007C5907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>"</w:t>
            </w:r>
            <w:r w:rsidRPr="007C5907">
              <w:rPr>
                <w:rFonts w:ascii="Arial" w:hAnsi="Arial" w:cs="Arial"/>
                <w:iCs/>
                <w:sz w:val="16"/>
                <w:szCs w:val="16"/>
                <w:lang w:val="hy-AM"/>
              </w:rPr>
              <w:t>Գնումների</w:t>
            </w:r>
            <w:r w:rsidRPr="007C5907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7C5907">
              <w:rPr>
                <w:rFonts w:ascii="Arial" w:hAnsi="Arial" w:cs="Arial"/>
                <w:iCs/>
                <w:sz w:val="16"/>
                <w:szCs w:val="16"/>
                <w:lang w:val="hy-AM"/>
              </w:rPr>
              <w:t>մասին</w:t>
            </w:r>
            <w:r w:rsidRPr="007C5907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" </w:t>
            </w:r>
            <w:r w:rsidRPr="007C5907">
              <w:rPr>
                <w:rFonts w:ascii="Arial" w:hAnsi="Arial" w:cs="Arial"/>
                <w:iCs/>
                <w:sz w:val="16"/>
                <w:szCs w:val="16"/>
                <w:lang w:val="hy-AM"/>
              </w:rPr>
              <w:t>ՀՀ</w:t>
            </w:r>
            <w:r w:rsidRPr="007C5907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7C5907">
              <w:rPr>
                <w:rFonts w:ascii="Arial" w:hAnsi="Arial" w:cs="Arial"/>
                <w:iCs/>
                <w:sz w:val="16"/>
                <w:szCs w:val="16"/>
                <w:lang w:val="hy-AM"/>
              </w:rPr>
              <w:t>օրենքի</w:t>
            </w:r>
            <w:r w:rsidRPr="007C5907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15-</w:t>
            </w:r>
            <w:r w:rsidRPr="007C5907">
              <w:rPr>
                <w:rFonts w:ascii="Arial" w:hAnsi="Arial" w:cs="Arial"/>
                <w:iCs/>
                <w:sz w:val="16"/>
                <w:szCs w:val="16"/>
                <w:lang w:val="hy-AM"/>
              </w:rPr>
              <w:t>րդ</w:t>
            </w:r>
            <w:r w:rsidRPr="007C5907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7C5907">
              <w:rPr>
                <w:rFonts w:ascii="Arial" w:hAnsi="Arial" w:cs="Arial"/>
                <w:iCs/>
                <w:sz w:val="16"/>
                <w:szCs w:val="16"/>
                <w:lang w:val="hy-AM"/>
              </w:rPr>
              <w:t>հոդվածի</w:t>
            </w:r>
            <w:r w:rsidRPr="007C5907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6-</w:t>
            </w:r>
            <w:r w:rsidRPr="007C5907">
              <w:rPr>
                <w:rFonts w:ascii="Arial" w:hAnsi="Arial" w:cs="Arial"/>
                <w:iCs/>
                <w:sz w:val="16"/>
                <w:szCs w:val="16"/>
                <w:lang w:val="hy-AM"/>
              </w:rPr>
              <w:t>րդ</w:t>
            </w:r>
            <w:r w:rsidRPr="007C5907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7C5907">
              <w:rPr>
                <w:rFonts w:ascii="Arial" w:hAnsi="Arial" w:cs="Arial"/>
                <w:iCs/>
                <w:sz w:val="16"/>
                <w:szCs w:val="16"/>
                <w:lang w:val="hy-AM"/>
              </w:rPr>
              <w:t>մասի</w:t>
            </w:r>
            <w:r w:rsidRPr="007C5907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7C5907">
              <w:rPr>
                <w:rFonts w:ascii="Arial" w:hAnsi="Arial" w:cs="Arial"/>
                <w:iCs/>
                <w:sz w:val="16"/>
                <w:szCs w:val="16"/>
                <w:lang w:val="hy-AM"/>
              </w:rPr>
              <w:t>հիման</w:t>
            </w:r>
            <w:r w:rsidRPr="007C5907">
              <w:rPr>
                <w:rFonts w:ascii="Arial Armenian" w:hAnsi="Arial Armenian"/>
                <w:iCs/>
                <w:sz w:val="16"/>
                <w:szCs w:val="16"/>
                <w:lang w:val="hy-AM"/>
              </w:rPr>
              <w:t xml:space="preserve"> </w:t>
            </w:r>
            <w:r w:rsidRPr="007C5907">
              <w:rPr>
                <w:rFonts w:ascii="Arial" w:hAnsi="Arial" w:cs="Arial"/>
                <w:iCs/>
                <w:sz w:val="16"/>
                <w:szCs w:val="16"/>
                <w:lang w:val="hy-AM"/>
              </w:rPr>
              <w:t>վրա</w:t>
            </w:r>
          </w:p>
          <w:p w14:paraId="48E52140" w14:textId="77777777" w:rsidR="0022631D" w:rsidRPr="00133D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22631D" w:rsidRPr="00A81CC9" w14:paraId="14D38272" w14:textId="77777777" w:rsidTr="00F10F55">
        <w:trPr>
          <w:trHeight w:val="453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98F2D8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AB04D6C" w14:textId="77777777" w:rsidTr="002F4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15"/>
        </w:trPr>
        <w:tc>
          <w:tcPr>
            <w:tcW w:w="715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00B6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10367C1" w14:textId="4C02717A" w:rsidR="0022631D" w:rsidRPr="00A81CC9" w:rsidRDefault="00F10F5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13.03.2024 թ. </w:t>
            </w:r>
          </w:p>
        </w:tc>
      </w:tr>
      <w:tr w:rsidR="0022631D" w:rsidRPr="00A81CC9" w14:paraId="5D1E221E" w14:textId="77777777" w:rsidTr="002F4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721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04EE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FDD6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E2CD941" w14:textId="77777777" w:rsidTr="002F4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FC7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22A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A9618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46233945" w14:textId="77777777" w:rsidTr="002F4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777D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D5C2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5377C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E586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22631D" w:rsidRPr="00A81CC9" w14:paraId="2A15AB3E" w14:textId="77777777" w:rsidTr="002F4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8E69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2A5C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F110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DCB1B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2A4A4A74" w14:textId="77777777" w:rsidTr="002F44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73A9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C79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8B4B0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88CB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1EF1A00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F170A3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A81CC9" w14:paraId="7884AB8D" w14:textId="77777777" w:rsidTr="00703319">
        <w:trPr>
          <w:trHeight w:val="605"/>
        </w:trPr>
        <w:tc>
          <w:tcPr>
            <w:tcW w:w="1339" w:type="dxa"/>
            <w:gridSpan w:val="3"/>
            <w:vMerge w:val="restart"/>
            <w:shd w:val="clear" w:color="auto" w:fill="auto"/>
            <w:vAlign w:val="center"/>
          </w:tcPr>
          <w:p w14:paraId="3CC532F7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81" w:type="dxa"/>
            <w:gridSpan w:val="6"/>
            <w:vMerge w:val="restart"/>
            <w:shd w:val="clear" w:color="auto" w:fill="auto"/>
            <w:vAlign w:val="center"/>
          </w:tcPr>
          <w:p w14:paraId="7440F3B6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7AD27FFB" w14:textId="77777777" w:rsidR="006F2779" w:rsidRPr="00A81CC9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A81CC9" w14:paraId="4B0A911F" w14:textId="77777777" w:rsidTr="007C5907">
        <w:trPr>
          <w:trHeight w:val="110"/>
        </w:trPr>
        <w:tc>
          <w:tcPr>
            <w:tcW w:w="1339" w:type="dxa"/>
            <w:gridSpan w:val="3"/>
            <w:vMerge/>
            <w:shd w:val="clear" w:color="auto" w:fill="auto"/>
            <w:vAlign w:val="center"/>
          </w:tcPr>
          <w:p w14:paraId="14B64BAB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1" w:type="dxa"/>
            <w:gridSpan w:val="6"/>
            <w:vMerge/>
            <w:shd w:val="clear" w:color="auto" w:fill="auto"/>
            <w:vAlign w:val="center"/>
          </w:tcPr>
          <w:p w14:paraId="308193F2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61586EC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32E60E09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EB54450" w14:textId="77777777" w:rsidR="00012170" w:rsidRPr="00A81CC9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A81CC9" w14:paraId="6C096AF0" w14:textId="77777777" w:rsidTr="00703319">
        <w:trPr>
          <w:trHeight w:val="83"/>
        </w:trPr>
        <w:tc>
          <w:tcPr>
            <w:tcW w:w="1339" w:type="dxa"/>
            <w:gridSpan w:val="3"/>
            <w:shd w:val="clear" w:color="auto" w:fill="auto"/>
            <w:vAlign w:val="center"/>
          </w:tcPr>
          <w:p w14:paraId="6F6E26D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73" w:type="dxa"/>
            <w:gridSpan w:val="31"/>
            <w:shd w:val="clear" w:color="auto" w:fill="auto"/>
            <w:vAlign w:val="center"/>
          </w:tcPr>
          <w:p w14:paraId="6FD57C2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7C5907" w:rsidRPr="00A81CC9" w14:paraId="1834B535" w14:textId="77777777" w:rsidTr="00315BA8">
        <w:trPr>
          <w:trHeight w:val="83"/>
        </w:trPr>
        <w:tc>
          <w:tcPr>
            <w:tcW w:w="1339" w:type="dxa"/>
            <w:gridSpan w:val="3"/>
            <w:shd w:val="clear" w:color="auto" w:fill="auto"/>
            <w:vAlign w:val="center"/>
          </w:tcPr>
          <w:p w14:paraId="405879FD" w14:textId="77777777" w:rsidR="007C5907" w:rsidRPr="00A81CC9" w:rsidRDefault="007C5907" w:rsidP="007C59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81" w:type="dxa"/>
            <w:gridSpan w:val="6"/>
            <w:shd w:val="clear" w:color="auto" w:fill="auto"/>
          </w:tcPr>
          <w:p w14:paraId="1D4CC20B" w14:textId="4BD2CFDF" w:rsidR="007C5907" w:rsidRPr="00A81CC9" w:rsidRDefault="007C5907" w:rsidP="007C59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&lt;&lt;Ռինդի Նան&gt;&gt; ՍՊԸ 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24BCDF63" w14:textId="7D8F6E17" w:rsidR="007C5907" w:rsidRPr="009568DE" w:rsidRDefault="007C5907" w:rsidP="007C59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568DE">
              <w:rPr>
                <w:rFonts w:ascii="Arial Armenian" w:hAnsi="Arial Armenian"/>
                <w:sz w:val="16"/>
                <w:szCs w:val="16"/>
                <w:lang w:val="es-ES"/>
              </w:rPr>
              <w:t>26 285 836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7CD2A610" w14:textId="027F511C" w:rsidR="007C5907" w:rsidRPr="009568DE" w:rsidRDefault="007C5907" w:rsidP="007C59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568DE">
              <w:rPr>
                <w:rFonts w:ascii="Arial Armenian" w:hAnsi="Arial Armenian"/>
                <w:sz w:val="16"/>
                <w:szCs w:val="16"/>
                <w:lang w:val="es-ES"/>
              </w:rPr>
              <w:t>5 257 167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3839B07E" w14:textId="6957503F" w:rsidR="007C5907" w:rsidRPr="009568DE" w:rsidRDefault="007C5907" w:rsidP="007C59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568DE">
              <w:rPr>
                <w:rFonts w:ascii="Arial Armenian" w:hAnsi="Arial Armenian"/>
                <w:sz w:val="16"/>
                <w:szCs w:val="16"/>
                <w:lang w:val="es-ES"/>
              </w:rPr>
              <w:t>31 543 003</w:t>
            </w:r>
          </w:p>
        </w:tc>
      </w:tr>
      <w:tr w:rsidR="007C5907" w:rsidRPr="00A81CC9" w14:paraId="23D16B48" w14:textId="77777777" w:rsidTr="002733A7">
        <w:trPr>
          <w:trHeight w:val="83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171F38C4" w14:textId="70F87E86" w:rsidR="007C5907" w:rsidRPr="009568DE" w:rsidRDefault="007C5907" w:rsidP="007C590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568DE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Չափաբաժին 2</w:t>
            </w:r>
          </w:p>
        </w:tc>
      </w:tr>
      <w:tr w:rsidR="007C5907" w:rsidRPr="00A81CC9" w14:paraId="184EAAD2" w14:textId="77777777" w:rsidTr="00AD7EC8">
        <w:trPr>
          <w:trHeight w:val="83"/>
        </w:trPr>
        <w:tc>
          <w:tcPr>
            <w:tcW w:w="1339" w:type="dxa"/>
            <w:gridSpan w:val="3"/>
            <w:shd w:val="clear" w:color="auto" w:fill="auto"/>
            <w:vAlign w:val="center"/>
          </w:tcPr>
          <w:p w14:paraId="40B7A0B0" w14:textId="081ABE57" w:rsidR="007C5907" w:rsidRPr="00A81CC9" w:rsidRDefault="007C5907" w:rsidP="007C59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81" w:type="dxa"/>
            <w:gridSpan w:val="6"/>
            <w:shd w:val="clear" w:color="auto" w:fill="auto"/>
          </w:tcPr>
          <w:p w14:paraId="5F9C5055" w14:textId="6DF3888A" w:rsidR="007C5907" w:rsidRDefault="007C5907" w:rsidP="007C59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&lt;&lt;Ռինդի Նան&gt;&gt; 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0AC2C943" w14:textId="027436AA" w:rsidR="007C5907" w:rsidRPr="009568DE" w:rsidRDefault="007C5907" w:rsidP="007C59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568DE">
              <w:rPr>
                <w:rFonts w:ascii="Arial Armenian" w:hAnsi="Arial Armenian"/>
                <w:sz w:val="16"/>
                <w:szCs w:val="16"/>
                <w:lang w:val="es-ES"/>
              </w:rPr>
              <w:t>27 323 649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6DAFD6E5" w14:textId="3F61C324" w:rsidR="007C5907" w:rsidRPr="009568DE" w:rsidRDefault="007C5907" w:rsidP="007C59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568DE">
              <w:rPr>
                <w:rFonts w:ascii="Arial Armenian" w:hAnsi="Arial Armenian"/>
                <w:sz w:val="16"/>
                <w:szCs w:val="16"/>
                <w:lang w:val="es-ES"/>
              </w:rPr>
              <w:t>5 464 730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0DD3FAF1" w14:textId="24881C71" w:rsidR="007C5907" w:rsidRPr="009568DE" w:rsidRDefault="007C5907" w:rsidP="007C5907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568DE">
              <w:rPr>
                <w:rFonts w:ascii="Arial Armenian" w:hAnsi="Arial Armenian"/>
                <w:sz w:val="16"/>
                <w:szCs w:val="16"/>
                <w:lang w:val="es-ES"/>
              </w:rPr>
              <w:t>32 788 378</w:t>
            </w:r>
          </w:p>
        </w:tc>
      </w:tr>
      <w:tr w:rsidR="0022631D" w:rsidRPr="00A81CC9" w14:paraId="320C70AB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A1C12D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3581F77A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B156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A81CC9" w14:paraId="4D82D962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FFC6F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08165D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D076F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A81CC9" w14:paraId="4D7C01D6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A56F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673A7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FC3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Հրավերով պահանջվող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lastRenderedPageBreak/>
              <w:t>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D07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6BF0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 xml:space="preserve">Առաջարկած գնման առարկայի տեխնիկական բնութագրերի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C3CFA" w14:textId="77777777" w:rsidR="0022631D" w:rsidRPr="00A81CC9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Գնային առաջարկ</w:t>
            </w:r>
          </w:p>
        </w:tc>
      </w:tr>
      <w:tr w:rsidR="0022631D" w:rsidRPr="00A81CC9" w14:paraId="6F8ADBCC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95F3F5E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60EBDB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E90AA5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EE2859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32B08F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5036D7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DCF1FAA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D1F0716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A5FB91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54BDED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B02515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28B8E24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ED8CA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A81CC9" w14:paraId="1D6E6A4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3DFEA821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6D84DF10" w14:textId="77777777" w:rsidR="004D078F" w:rsidRPr="00A81CC9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A81CC9" w14:paraId="35B5FD28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FF06DED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5348F1E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DBC21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6F43D" w14:textId="6CBDABE4" w:rsidR="0022631D" w:rsidRPr="00A81CC9" w:rsidRDefault="004363EB" w:rsidP="004363EB">
            <w:pPr>
              <w:spacing w:before="0" w:after="0"/>
              <w:ind w:left="0" w:firstLine="0"/>
              <w:jc w:val="both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E83227">
              <w:rPr>
                <w:rFonts w:ascii="Arial Armenian" w:hAnsi="Arial Armenian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 Armenian" w:hAnsi="Arial Armenian"/>
                <w:sz w:val="20"/>
                <w:szCs w:val="20"/>
                <w:lang w:val="pt-BR"/>
              </w:rPr>
              <w:t>26</w:t>
            </w:r>
            <w:r w:rsidRPr="00E83227">
              <w:rPr>
                <w:rFonts w:ascii="Arial Armenian" w:hAnsi="Arial Armenian"/>
                <w:sz w:val="20"/>
                <w:szCs w:val="20"/>
                <w:lang w:val="pt-BR"/>
              </w:rPr>
              <w:t xml:space="preserve">.03.2024 </w:t>
            </w:r>
            <w:r w:rsidRPr="00E83227">
              <w:rPr>
                <w:rFonts w:ascii="Arial" w:hAnsi="Arial" w:cs="Arial"/>
                <w:sz w:val="20"/>
                <w:szCs w:val="20"/>
                <w:lang w:val="pt-BR"/>
              </w:rPr>
              <w:t>թ</w:t>
            </w:r>
            <w:r w:rsidRPr="00E83227">
              <w:rPr>
                <w:rFonts w:ascii="Arial Armenian" w:hAnsi="Arial Armenian"/>
                <w:sz w:val="20"/>
                <w:szCs w:val="20"/>
                <w:lang w:val="pt-BR"/>
              </w:rPr>
              <w:t>.,</w:t>
            </w:r>
          </w:p>
        </w:tc>
      </w:tr>
      <w:tr w:rsidR="0022631D" w:rsidRPr="00A81CC9" w14:paraId="27268FB6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2C634C43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71826C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57281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A81CC9" w14:paraId="5362715F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41296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29B352" w14:textId="774CF734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13ECA" w14:textId="43784071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6E74364A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A426E1" w14:textId="3D596012" w:rsidR="0022631D" w:rsidRPr="002371CB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2371C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0</w:t>
            </w:r>
            <w:r w:rsidR="004363E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6. </w:t>
            </w:r>
            <w:r w:rsidR="002371C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0</w:t>
            </w:r>
            <w:r w:rsidR="004363E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5</w:t>
            </w:r>
            <w:r w:rsidR="002371C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.2024 թ. </w:t>
            </w:r>
          </w:p>
        </w:tc>
      </w:tr>
      <w:tr w:rsidR="0022631D" w:rsidRPr="00A81CC9" w14:paraId="0A4C9224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53A9B2" w14:textId="77777777" w:rsidR="0022631D" w:rsidRPr="00A81CC9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20953" w14:textId="10FB06EF" w:rsidR="0022631D" w:rsidRPr="0071790D" w:rsidRDefault="004A1D5A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4A1D5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</w:t>
            </w:r>
            <w:r w:rsidR="002371CB" w:rsidRPr="004A1D5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Pr="004A1D5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5</w:t>
            </w:r>
            <w:r w:rsidR="002371CB" w:rsidRPr="004A1D5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.2024 թ. </w:t>
            </w:r>
          </w:p>
        </w:tc>
      </w:tr>
      <w:tr w:rsidR="0071790D" w:rsidRPr="00A81CC9" w14:paraId="27419F14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8F3284" w14:textId="77777777" w:rsidR="0071790D" w:rsidRPr="00A81CC9" w:rsidRDefault="0071790D" w:rsidP="0071790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1B7B6" w14:textId="5D4179A4" w:rsidR="0071790D" w:rsidRPr="0071790D" w:rsidRDefault="004A1D5A" w:rsidP="0071790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4A1D5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6.05.2024 թ.</w:t>
            </w:r>
          </w:p>
        </w:tc>
      </w:tr>
      <w:tr w:rsidR="0071790D" w:rsidRPr="00A81CC9" w14:paraId="2EA9D83A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B809391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1790D" w:rsidRPr="00A81CC9" w14:paraId="7DE082AA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44D8E58A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4FEAA903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7862B5AC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71790D" w:rsidRPr="00A81CC9" w14:paraId="24FD8617" w14:textId="77777777" w:rsidTr="002F449D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901A547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F2E4F76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6EAB4452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3B68F18E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407A07D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73A4B552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10CD09CC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71790D" w:rsidRPr="00A81CC9" w14:paraId="1D5A74D3" w14:textId="77777777" w:rsidTr="002F449D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D0DF5ED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BA04936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1F25545E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6225304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1DD7BB7D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784067C6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59DA0E10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71790D" w:rsidRPr="00A81CC9" w14:paraId="05AE94FE" w14:textId="77777777" w:rsidTr="002F449D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0838B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032A82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2B436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8668A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29DB1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855D0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C0BD1E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3F659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1790D" w:rsidRPr="00A81CC9" w14:paraId="60C98F92" w14:textId="77777777" w:rsidTr="002F449D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59693E4" w14:textId="7ADF7B78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CB44D78" w14:textId="39A8C9DC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&lt;&lt;Ռինդի Նան&gt;&gt;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3C0CE4E9" w14:textId="1AAD707E" w:rsidR="0071790D" w:rsidRPr="004A1D5A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4A1D5A">
              <w:rPr>
                <w:rFonts w:ascii="GHEA Grapalat" w:hAnsi="GHEA Grapalat" w:cs="Times Armenian"/>
                <w:sz w:val="16"/>
                <w:szCs w:val="16"/>
                <w:lang w:val="af-ZA"/>
              </w:rPr>
              <w:t>&lt;&lt;ԱՐԵՆԻՀ-ԳՀԱՇՁԲ-08/24&gt;&gt;</w:t>
            </w:r>
            <w:r w:rsidRPr="004A1D5A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  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5B6A333" w14:textId="7A5AA42A" w:rsidR="0071790D" w:rsidRPr="00A81CC9" w:rsidRDefault="004A1D5A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  <w:r w:rsidRPr="004A1D5A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6.05.2024 թ.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5A9FAC39" w14:textId="4770C8E3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607F40">
              <w:rPr>
                <w:rFonts w:ascii="GHEA Grapalat" w:hAnsi="GHEA Grapalat"/>
                <w:sz w:val="16"/>
                <w:szCs w:val="16"/>
                <w:lang w:val="pt-BR"/>
              </w:rPr>
              <w:t xml:space="preserve">Համաձայնագիրն ուժի մեջ մտնելուց հետո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92 </w:t>
            </w:r>
            <w:r w:rsidRPr="00607F40">
              <w:rPr>
                <w:rFonts w:ascii="GHEA Grapalat" w:hAnsi="GHEA Grapalat"/>
                <w:sz w:val="16"/>
                <w:szCs w:val="16"/>
                <w:lang w:val="pt-BR"/>
              </w:rPr>
              <w:t>օրացուցային օր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3A9EF899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7FB3E304" w14:textId="26F8DF72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318FDB3" w14:textId="4A97E31B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64 331 381</w:t>
            </w:r>
          </w:p>
        </w:tc>
      </w:tr>
      <w:tr w:rsidR="0071790D" w:rsidRPr="00A81CC9" w14:paraId="0FA83F2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3CD69894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71790D" w:rsidRPr="00A81CC9" w14:paraId="6C802C94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BAFC2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E2713B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EB069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28D07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C91A10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9AD75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71790D" w:rsidRPr="0070378E" w14:paraId="1C212480" w14:textId="77777777" w:rsidTr="003D1F63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C3B2A1F" w14:textId="6160B19D" w:rsidR="0071790D" w:rsidRPr="00A9697F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9697F">
              <w:rPr>
                <w:sz w:val="16"/>
                <w:szCs w:val="16"/>
              </w:rPr>
              <w:t>1.2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4CBA095" w14:textId="558AC866" w:rsidR="0071790D" w:rsidRPr="00A9697F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9697F">
              <w:rPr>
                <w:sz w:val="16"/>
                <w:szCs w:val="16"/>
              </w:rPr>
              <w:t>&lt;&lt;Ռինդի Նան&gt;&gt; ՍՊԸ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C4C3F" w14:textId="5FC8970B" w:rsidR="0071790D" w:rsidRPr="00A9697F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A9697F">
              <w:rPr>
                <w:rFonts w:ascii="Arial" w:hAnsi="Arial" w:cs="Arial"/>
                <w:bCs/>
                <w:sz w:val="16"/>
                <w:szCs w:val="16"/>
              </w:rPr>
              <w:t>ՎՁՄ, Գ. Ռինդ , հեռ. 041300994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93715" w14:textId="77777777" w:rsidR="0071790D" w:rsidRPr="00A9697F" w:rsidRDefault="0036490D" w:rsidP="0071790D">
            <w:pPr>
              <w:pStyle w:val="ac"/>
              <w:spacing w:line="288" w:lineRule="auto"/>
              <w:jc w:val="center"/>
              <w:rPr>
                <w:sz w:val="16"/>
                <w:szCs w:val="16"/>
              </w:rPr>
            </w:pPr>
            <w:hyperlink r:id="rId8" w:history="1">
              <w:r w:rsidR="0071790D" w:rsidRPr="00A9697F">
                <w:rPr>
                  <w:rStyle w:val="ae"/>
                  <w:rFonts w:eastAsia="Calibri"/>
                  <w:sz w:val="16"/>
                  <w:szCs w:val="16"/>
                </w:rPr>
                <w:t>hasmik-mkrtchyan18@mail.ru</w:t>
              </w:r>
            </w:hyperlink>
          </w:p>
          <w:p w14:paraId="7865D7BD" w14:textId="77777777" w:rsidR="0071790D" w:rsidRPr="00A9697F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12591B" w14:textId="01EC952D" w:rsidR="0071790D" w:rsidRPr="009568DE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568D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2475800322630010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14CEE" w14:textId="598E7C49" w:rsidR="0071790D" w:rsidRPr="009568DE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9568DE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08909092</w:t>
            </w:r>
          </w:p>
        </w:tc>
      </w:tr>
      <w:tr w:rsidR="0071790D" w:rsidRPr="0070378E" w14:paraId="2F9C8CE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4385187" w14:textId="4EBB572E" w:rsidR="0071790D" w:rsidRPr="0070378E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790D" w:rsidRPr="00A81CC9" w14:paraId="70593699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619EA" w14:textId="77777777" w:rsidR="0071790D" w:rsidRPr="00A81CC9" w:rsidRDefault="0071790D" w:rsidP="0071790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CEEFC" w14:textId="77777777" w:rsidR="0071790D" w:rsidRPr="00A81CC9" w:rsidRDefault="0071790D" w:rsidP="0071790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1790D" w:rsidRPr="00A81CC9" w14:paraId="2A38453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99091DB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1790D" w:rsidRPr="00A81CC9" w14:paraId="6A210B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4BC433D5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օրացուցային օրվա ընթացքում:</w:t>
            </w:r>
          </w:p>
          <w:p w14:paraId="41055EF3" w14:textId="77777777" w:rsidR="0071790D" w:rsidRPr="00A81CC9" w:rsidRDefault="0071790D" w:rsidP="0071790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061871B0" w14:textId="77777777" w:rsidR="0071790D" w:rsidRPr="00A81CC9" w:rsidRDefault="0071790D" w:rsidP="0071790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72CE2581" w14:textId="77777777" w:rsidR="0071790D" w:rsidRPr="00A81CC9" w:rsidRDefault="0071790D" w:rsidP="0071790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6981CB62" w14:textId="77777777" w:rsidR="0071790D" w:rsidRPr="00A81CC9" w:rsidRDefault="0071790D" w:rsidP="0071790D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336462D1" w14:textId="77777777" w:rsidR="0071790D" w:rsidRPr="00A81CC9" w:rsidRDefault="0071790D" w:rsidP="007179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2D2FBB34" w14:textId="77777777" w:rsidR="0071790D" w:rsidRPr="00A81CC9" w:rsidRDefault="0071790D" w:rsidP="0071790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1B2D741D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9CC352F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71790D" w:rsidRPr="00A81CC9" w14:paraId="0A92C29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D000B0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16B721A7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790D" w:rsidRPr="00A81CC9" w14:paraId="523AA658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B40A454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39ECF332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1790D" w:rsidRPr="00A81CC9" w14:paraId="1A94D27E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F0C6E5D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0AF2AAF3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790D" w:rsidRPr="00A81CC9" w14:paraId="5A33EE7B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BF7AD" w14:textId="77777777" w:rsidR="0071790D" w:rsidRPr="00A81CC9" w:rsidRDefault="0071790D" w:rsidP="007179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3981C4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1790D" w:rsidRPr="00A81CC9" w14:paraId="54FA943D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550B9F4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790D" w:rsidRPr="00A81CC9" w14:paraId="13547297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5D6C1" w14:textId="77777777" w:rsidR="0071790D" w:rsidRPr="00A81CC9" w:rsidRDefault="0071790D" w:rsidP="007179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DC87D9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71790D" w:rsidRPr="00A81CC9" w14:paraId="4B2EB9E9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29BCCDC5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1790D" w:rsidRPr="00A81CC9" w14:paraId="668D331A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EF416" w14:textId="77777777" w:rsidR="0071790D" w:rsidRPr="00A81CC9" w:rsidRDefault="0071790D" w:rsidP="007179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06E508" w14:textId="77777777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1790D" w:rsidRPr="00A81CC9" w14:paraId="42C24E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1EE6C6C" w14:textId="77777777" w:rsidR="0071790D" w:rsidRPr="00A81CC9" w:rsidRDefault="0071790D" w:rsidP="0071790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71790D" w:rsidRPr="00A81CC9" w14:paraId="7FA41A3B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33452B8A" w14:textId="77777777" w:rsidR="0071790D" w:rsidRPr="00A81CC9" w:rsidRDefault="0071790D" w:rsidP="007179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1790D" w:rsidRPr="00A81CC9" w14:paraId="2DD74A68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F461D" w14:textId="77777777" w:rsidR="0071790D" w:rsidRPr="00A81CC9" w:rsidRDefault="0071790D" w:rsidP="007179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81A9F6" w14:textId="77777777" w:rsidR="0071790D" w:rsidRPr="00A81CC9" w:rsidRDefault="0071790D" w:rsidP="007179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243FF" w14:textId="77777777" w:rsidR="0071790D" w:rsidRPr="00A81CC9" w:rsidRDefault="0071790D" w:rsidP="0071790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71790D" w:rsidRPr="00A81CC9" w14:paraId="484B7421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374E372C" w14:textId="1931DB7F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4EA76016" w14:textId="2FAD148C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061E0250" w14:textId="4C6A6F65" w:rsidR="0071790D" w:rsidRPr="00A81CC9" w:rsidRDefault="0071790D" w:rsidP="0071790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11B2F141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18DE073C" w14:textId="77777777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C83A4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46F7E9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45862C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D2A37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4D6F6E1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5CA1B5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58786F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25C2C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41A6C9A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937C1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0D39F4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D75222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1ACFEB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4B3F78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72B38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01BC86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4E3D683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3A910D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F708B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FE56" w14:textId="77777777" w:rsidR="0036490D" w:rsidRDefault="0036490D" w:rsidP="0022631D">
      <w:pPr>
        <w:spacing w:before="0" w:after="0"/>
      </w:pPr>
      <w:r>
        <w:separator/>
      </w:r>
    </w:p>
  </w:endnote>
  <w:endnote w:type="continuationSeparator" w:id="0">
    <w:p w14:paraId="1AB75A00" w14:textId="77777777" w:rsidR="0036490D" w:rsidRDefault="0036490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686F" w14:textId="77777777" w:rsidR="0036490D" w:rsidRDefault="0036490D" w:rsidP="0022631D">
      <w:pPr>
        <w:spacing w:before="0" w:after="0"/>
      </w:pPr>
      <w:r>
        <w:separator/>
      </w:r>
    </w:p>
  </w:footnote>
  <w:footnote w:type="continuationSeparator" w:id="0">
    <w:p w14:paraId="4DE9D0DF" w14:textId="77777777" w:rsidR="0036490D" w:rsidRDefault="0036490D" w:rsidP="0022631D">
      <w:pPr>
        <w:spacing w:before="0" w:after="0"/>
      </w:pPr>
      <w:r>
        <w:continuationSeparator/>
      </w:r>
    </w:p>
  </w:footnote>
  <w:footnote w:id="1">
    <w:p w14:paraId="2D98DF9B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5CC71A25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5D42D94D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68975356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064E775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0A10257C" w14:textId="77777777" w:rsidR="0071790D" w:rsidRPr="00871366" w:rsidRDefault="0071790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287ABF72" w14:textId="77777777" w:rsidR="0071790D" w:rsidRPr="002D0BF6" w:rsidRDefault="0071790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80F3123" w14:textId="77777777" w:rsidR="0071790D" w:rsidRPr="0078682E" w:rsidRDefault="0071790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49DCD272" w14:textId="77777777" w:rsidR="0071790D" w:rsidRPr="0078682E" w:rsidRDefault="0071790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37824B3D" w14:textId="77777777" w:rsidR="0071790D" w:rsidRPr="00005B9C" w:rsidRDefault="0071790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FF7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2143A"/>
    <w:rsid w:val="00133D74"/>
    <w:rsid w:val="0018422F"/>
    <w:rsid w:val="001A1999"/>
    <w:rsid w:val="001C1BE1"/>
    <w:rsid w:val="001E0091"/>
    <w:rsid w:val="0022631D"/>
    <w:rsid w:val="002371CB"/>
    <w:rsid w:val="00295B92"/>
    <w:rsid w:val="002E4E6F"/>
    <w:rsid w:val="002F16CC"/>
    <w:rsid w:val="002F1FEB"/>
    <w:rsid w:val="002F449D"/>
    <w:rsid w:val="00346650"/>
    <w:rsid w:val="0036490D"/>
    <w:rsid w:val="00371B1D"/>
    <w:rsid w:val="00386067"/>
    <w:rsid w:val="003B2758"/>
    <w:rsid w:val="003E3D40"/>
    <w:rsid w:val="003E6978"/>
    <w:rsid w:val="00433E3C"/>
    <w:rsid w:val="004363EB"/>
    <w:rsid w:val="00472069"/>
    <w:rsid w:val="00474C2F"/>
    <w:rsid w:val="004764CD"/>
    <w:rsid w:val="004875E0"/>
    <w:rsid w:val="004A1D5A"/>
    <w:rsid w:val="004B7B7C"/>
    <w:rsid w:val="004D078F"/>
    <w:rsid w:val="004E376E"/>
    <w:rsid w:val="00503BCC"/>
    <w:rsid w:val="00524F90"/>
    <w:rsid w:val="00546023"/>
    <w:rsid w:val="005737F9"/>
    <w:rsid w:val="005D3174"/>
    <w:rsid w:val="005D5FBD"/>
    <w:rsid w:val="005E2B57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3319"/>
    <w:rsid w:val="0070378E"/>
    <w:rsid w:val="007060FC"/>
    <w:rsid w:val="0071293D"/>
    <w:rsid w:val="0071790D"/>
    <w:rsid w:val="00770463"/>
    <w:rsid w:val="007732E7"/>
    <w:rsid w:val="0078682E"/>
    <w:rsid w:val="007C5907"/>
    <w:rsid w:val="0081420B"/>
    <w:rsid w:val="00867B30"/>
    <w:rsid w:val="008A7224"/>
    <w:rsid w:val="008C4E62"/>
    <w:rsid w:val="008C7D47"/>
    <w:rsid w:val="008E493A"/>
    <w:rsid w:val="00926E0B"/>
    <w:rsid w:val="00944EF1"/>
    <w:rsid w:val="009568DE"/>
    <w:rsid w:val="0095792C"/>
    <w:rsid w:val="009C5E0F"/>
    <w:rsid w:val="009E75FF"/>
    <w:rsid w:val="00A1357D"/>
    <w:rsid w:val="00A306F5"/>
    <w:rsid w:val="00A31820"/>
    <w:rsid w:val="00A81CC9"/>
    <w:rsid w:val="00A9697F"/>
    <w:rsid w:val="00AA32E4"/>
    <w:rsid w:val="00AC5176"/>
    <w:rsid w:val="00AD07B9"/>
    <w:rsid w:val="00AD59DC"/>
    <w:rsid w:val="00B35CA2"/>
    <w:rsid w:val="00B57A64"/>
    <w:rsid w:val="00B75762"/>
    <w:rsid w:val="00B91DE2"/>
    <w:rsid w:val="00B94EA2"/>
    <w:rsid w:val="00BA03B0"/>
    <w:rsid w:val="00BB0A93"/>
    <w:rsid w:val="00BD3D4E"/>
    <w:rsid w:val="00BF1465"/>
    <w:rsid w:val="00BF4745"/>
    <w:rsid w:val="00C410B5"/>
    <w:rsid w:val="00C71CFE"/>
    <w:rsid w:val="00C84DF7"/>
    <w:rsid w:val="00C96337"/>
    <w:rsid w:val="00C96BED"/>
    <w:rsid w:val="00CB44D2"/>
    <w:rsid w:val="00CC1F23"/>
    <w:rsid w:val="00CE496A"/>
    <w:rsid w:val="00CF1F70"/>
    <w:rsid w:val="00D30525"/>
    <w:rsid w:val="00D350DE"/>
    <w:rsid w:val="00D36189"/>
    <w:rsid w:val="00D41F76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10F55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AB8F4"/>
  <w15:docId w15:val="{F0971A66-4691-4787-BC21-CC730AB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D30525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30525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e">
    <w:name w:val="Hyperlink"/>
    <w:rsid w:val="0070378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smik-mkrtchyan18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https://mul2-vdzor.gov.am/tasks/284438/oneclick/Tu245211709155289_126.docx?token=cfedc7dc334444898fcef12dbdfb2eaa</cp:keywords>
  <cp:lastModifiedBy>Professional</cp:lastModifiedBy>
  <cp:revision>35</cp:revision>
  <cp:lastPrinted>2021-04-06T07:47:00Z</cp:lastPrinted>
  <dcterms:created xsi:type="dcterms:W3CDTF">2021-06-28T12:08:00Z</dcterms:created>
  <dcterms:modified xsi:type="dcterms:W3CDTF">2024-05-21T06:09:00Z</dcterms:modified>
</cp:coreProperties>
</file>