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1703233F" w:rsidR="00BB3407" w:rsidRPr="00BB3407" w:rsidRDefault="00FD4A86" w:rsidP="00BB3407">
      <w:pPr>
        <w:jc w:val="center"/>
        <w:rPr>
          <w:rFonts w:ascii="GHEA Grapalat" w:hAnsi="GHEA Grapalat"/>
          <w:b/>
          <w:sz w:val="32"/>
          <w:szCs w:val="32"/>
          <w:lang w:val="hy-AM"/>
        </w:rPr>
      </w:pPr>
      <w:r>
        <w:rPr>
          <w:rFonts w:ascii="GHEA Grapalat" w:hAnsi="GHEA Grapalat"/>
          <w:b/>
          <w:sz w:val="32"/>
          <w:szCs w:val="32"/>
          <w:lang w:val="hy-AM"/>
        </w:rPr>
        <w:t xml:space="preserve">ՀՀ ՎԱՅՈՑ ՁՈՐ ՄԱՐԶԻ ԱՐԵՆԻ </w:t>
      </w:r>
      <w:r w:rsidR="00BB3407"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00BB3407" w:rsidRPr="00BB3407">
        <w:rPr>
          <w:rFonts w:ascii="GHEA Grapalat" w:hAnsi="GHEA Grapalat"/>
          <w:b/>
          <w:sz w:val="32"/>
          <w:szCs w:val="32"/>
          <w:lang w:val="hy-AM"/>
        </w:rPr>
        <w:t xml:space="preserve"> ԱՎԱԳԱՆՈՒ</w:t>
      </w:r>
    </w:p>
    <w:p w14:paraId="19AF3D4D" w14:textId="0D33690E" w:rsidR="00E46A34" w:rsidRPr="00FD4A86" w:rsidRDefault="00BB3407" w:rsidP="00FD4A86">
      <w:pPr>
        <w:jc w:val="center"/>
        <w:rPr>
          <w:rFonts w:ascii="GHEA Grapalat" w:hAnsi="GHEA Grapalat"/>
          <w:b/>
          <w:sz w:val="40"/>
          <w:szCs w:val="40"/>
          <w:lang w:val="hy-AM"/>
        </w:rPr>
      </w:pPr>
      <w:r w:rsidRPr="00FD4A86">
        <w:rPr>
          <w:rFonts w:ascii="GHEA Grapalat" w:hAnsi="GHEA Grapalat"/>
          <w:b/>
          <w:sz w:val="40"/>
          <w:szCs w:val="40"/>
          <w:lang w:val="hy-AM"/>
        </w:rPr>
        <w:t>ԿԱՆՈՆԱԿԱՐԳ</w:t>
      </w:r>
    </w:p>
    <w:p w14:paraId="72CF83BE" w14:textId="77777777" w:rsidR="00BB3407" w:rsidRPr="00BB3407" w:rsidRDefault="00BB3407" w:rsidP="00BB3407">
      <w:pPr>
        <w:jc w:val="center"/>
        <w:rPr>
          <w:rFonts w:ascii="GHEA Grapalat" w:hAnsi="GHEA Grapalat"/>
          <w:lang w:val="hy-AM"/>
        </w:rPr>
      </w:pPr>
      <w:r w:rsidRPr="00BB3407">
        <w:rPr>
          <w:rFonts w:ascii="GHEA Grapalat" w:hAnsi="GHEA Grapalat"/>
          <w:lang w:val="hy-AM"/>
        </w:rPr>
        <w:t>(համամասնական ընտրակարգով ընտրված ավագանու համար)</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49D55CAF"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FD4A86">
        <w:rPr>
          <w:rFonts w:ascii="GHEA Grapalat" w:hAnsi="GHEA Grapalat"/>
          <w:sz w:val="32"/>
          <w:szCs w:val="32"/>
          <w:lang w:val="hy-AM"/>
        </w:rPr>
        <w:t>5</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5A49A216" w14:textId="3CB06ABF" w:rsidR="00F73151" w:rsidRPr="00572041" w:rsidRDefault="00F73151" w:rsidP="00F73151">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lastRenderedPageBreak/>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FD4A86">
        <w:rPr>
          <w:rFonts w:ascii="GHEA Grapalat" w:hAnsi="GHEA Grapalat" w:cs="GHEA Grapalat"/>
          <w:b/>
          <w:bCs/>
          <w:color w:val="0D0D0D" w:themeColor="text1" w:themeTint="F2"/>
          <w:sz w:val="24"/>
          <w:szCs w:val="24"/>
          <w:lang w:val="hy-AM"/>
        </w:rPr>
        <w:t xml:space="preserve">Արենի </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Pr="00572041">
        <w:rPr>
          <w:rFonts w:ascii="GHEA Grapalat" w:hAnsi="GHEA Grapalat" w:cs="GHEA Grapalat"/>
          <w:b/>
          <w:bCs/>
          <w:color w:val="0D0D0D" w:themeColor="text1" w:themeTint="F2"/>
          <w:sz w:val="24"/>
          <w:szCs w:val="24"/>
          <w:lang w:val="hy-AM"/>
        </w:rPr>
        <w:t>«</w:t>
      </w:r>
      <w:r w:rsidR="00FD4A86">
        <w:rPr>
          <w:rFonts w:ascii="GHEA Grapalat" w:hAnsi="GHEA Grapalat" w:cs="GHEA Grapalat"/>
          <w:b/>
          <w:bCs/>
          <w:color w:val="0D0D0D" w:themeColor="text1" w:themeTint="F2"/>
          <w:sz w:val="24"/>
          <w:szCs w:val="24"/>
          <w:lang w:val="hy-AM"/>
        </w:rPr>
        <w:t>03</w:t>
      </w:r>
      <w:r w:rsidRPr="00572041">
        <w:rPr>
          <w:rFonts w:ascii="GHEA Grapalat" w:hAnsi="GHEA Grapalat" w:cs="GHEA Grapalat"/>
          <w:b/>
          <w:bCs/>
          <w:color w:val="0D0D0D" w:themeColor="text1" w:themeTint="F2"/>
          <w:sz w:val="24"/>
          <w:szCs w:val="24"/>
          <w:lang w:val="hy-AM"/>
        </w:rPr>
        <w:t>»</w:t>
      </w:r>
      <w:r w:rsidR="00FD4A86">
        <w:rPr>
          <w:rFonts w:ascii="GHEA Grapalat" w:hAnsi="GHEA Grapalat" w:cs="GHEA Grapalat"/>
          <w:b/>
          <w:bCs/>
          <w:color w:val="0D0D0D" w:themeColor="text1" w:themeTint="F2"/>
          <w:sz w:val="24"/>
          <w:szCs w:val="24"/>
          <w:lang w:val="hy-AM"/>
        </w:rPr>
        <w:t xml:space="preserve"> Մարտի</w:t>
      </w:r>
      <w:r w:rsidRPr="00572041">
        <w:rPr>
          <w:rFonts w:ascii="GHEA Grapalat" w:hAnsi="GHEA Grapalat" w:cs="GHEA Grapalat"/>
          <w:b/>
          <w:bCs/>
          <w:color w:val="0D0D0D" w:themeColor="text1" w:themeTint="F2"/>
          <w:sz w:val="24"/>
          <w:szCs w:val="24"/>
          <w:lang w:val="hy-AM"/>
        </w:rPr>
        <w:t xml:space="preserve"> 20</w:t>
      </w:r>
      <w:r w:rsidR="00FD4A86">
        <w:rPr>
          <w:rFonts w:ascii="GHEA Grapalat" w:hAnsi="GHEA Grapalat" w:cs="GHEA Grapalat"/>
          <w:b/>
          <w:bCs/>
          <w:color w:val="0D0D0D" w:themeColor="text1" w:themeTint="F2"/>
          <w:sz w:val="24"/>
          <w:szCs w:val="24"/>
          <w:lang w:val="hy-AM"/>
        </w:rPr>
        <w:t>25</w:t>
      </w:r>
      <w:r w:rsidRPr="00572041">
        <w:rPr>
          <w:rFonts w:ascii="GHEA Grapalat" w:hAnsi="GHEA Grapalat" w:cs="GHEA Grapalat"/>
          <w:b/>
          <w:bCs/>
          <w:color w:val="0D0D0D" w:themeColor="text1" w:themeTint="F2"/>
          <w:sz w:val="24"/>
          <w:szCs w:val="24"/>
          <w:lang w:val="hy-AM"/>
        </w:rPr>
        <w:t xml:space="preserve">թվականի </w:t>
      </w:r>
    </w:p>
    <w:p w14:paraId="55DC072C" w14:textId="450D89C0" w:rsidR="00F73151" w:rsidRPr="00572041" w:rsidRDefault="00F73151" w:rsidP="00F73151">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 xml:space="preserve">N </w:t>
      </w:r>
      <w:r w:rsidR="00FD4A86">
        <w:rPr>
          <w:rFonts w:ascii="GHEA Grapalat" w:hAnsi="GHEA Grapalat" w:cs="GHEA Grapalat"/>
          <w:b/>
          <w:bCs/>
          <w:color w:val="0D0D0D" w:themeColor="text1" w:themeTint="F2"/>
          <w:sz w:val="24"/>
          <w:szCs w:val="24"/>
          <w:lang w:val="hy-AM"/>
        </w:rPr>
        <w:t>031-Լ</w:t>
      </w:r>
      <w:r w:rsidRPr="00572041">
        <w:rPr>
          <w:rFonts w:ascii="GHEA Grapalat" w:hAnsi="GHEA Grapalat" w:cs="GHEA Grapalat"/>
          <w:b/>
          <w:bCs/>
          <w:color w:val="0D0D0D" w:themeColor="text1" w:themeTint="F2"/>
          <w:sz w:val="24"/>
          <w:szCs w:val="24"/>
          <w:lang w:val="hy-AM"/>
        </w:rPr>
        <w:t xml:space="preserve"> որոշման</w:t>
      </w:r>
    </w:p>
    <w:p w14:paraId="3EBD7DCB" w14:textId="7F1D56B4"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239430B4"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4EB9BE3A"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517FC5B4" w:rsidR="00C442B6" w:rsidRPr="002336FF" w:rsidRDefault="00FD4A86" w:rsidP="00C442B6">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ԱՐԵՆԻ</w:t>
      </w:r>
      <w:r w:rsidR="00C442B6" w:rsidRPr="002336FF">
        <w:rPr>
          <w:rFonts w:ascii="GHEA Grapalat" w:hAnsi="GHEA Grapalat" w:cs="GHEA Grapalat"/>
          <w:b/>
          <w:bCs/>
          <w:color w:val="0D0D0D" w:themeColor="text1" w:themeTint="F2"/>
          <w:sz w:val="32"/>
          <w:szCs w:val="32"/>
          <w:lang w:val="hy-AM"/>
        </w:rPr>
        <w:t xml:space="preserve"> ՀԱՄԱՅՆՔԻ ԱՎԱԳԱՆՈՒ</w:t>
      </w:r>
    </w:p>
    <w:p w14:paraId="2AB04B3E" w14:textId="053C0CE8"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14:paraId="6BC7E43D" w14:textId="77777777" w:rsidR="002336FF" w:rsidRDefault="002336FF" w:rsidP="00C442B6">
      <w:pPr>
        <w:spacing w:line="240" w:lineRule="auto"/>
        <w:jc w:val="center"/>
        <w:rPr>
          <w:rFonts w:ascii="GHEA Grapalat" w:hAnsi="GHEA Grapalat" w:cs="GHEA Grapalat"/>
          <w:bCs/>
          <w:color w:val="0D0D0D" w:themeColor="text1" w:themeTint="F2"/>
          <w:sz w:val="24"/>
          <w:szCs w:val="24"/>
          <w:lang w:val="hy-AM"/>
        </w:rPr>
      </w:pPr>
    </w:p>
    <w:p w14:paraId="76E8FDB5" w14:textId="77777777" w:rsidR="00A17857" w:rsidRDefault="00A17857" w:rsidP="00A17857">
      <w:pPr>
        <w:pStyle w:val="ListParagraph"/>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716F4B31" w:rsid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FD4A86">
        <w:rPr>
          <w:rFonts w:ascii="GHEA Grapalat" w:hAnsi="GHEA Grapalat" w:cs="GHEA Grapalat"/>
          <w:color w:val="0D0D0D" w:themeColor="text1" w:themeTint="F2"/>
          <w:sz w:val="24"/>
          <w:szCs w:val="24"/>
          <w:lang w:val="hy-AM"/>
        </w:rPr>
        <w:t>Վայոց ձոր</w:t>
      </w:r>
      <w:r w:rsidR="00544174" w:rsidRPr="000B13BD">
        <w:rPr>
          <w:rFonts w:ascii="GHEA Grapalat" w:hAnsi="GHEA Grapalat" w:cs="GHEA Grapalat"/>
          <w:color w:val="0D0D0D" w:themeColor="text1" w:themeTint="F2"/>
          <w:sz w:val="24"/>
          <w:szCs w:val="24"/>
          <w:lang w:val="hy-AM"/>
        </w:rPr>
        <w:t xml:space="preserve"> մարզի </w:t>
      </w:r>
      <w:r w:rsidR="00FD4A86">
        <w:rPr>
          <w:rFonts w:ascii="GHEA Grapalat" w:hAnsi="GHEA Grapalat" w:cs="GHEA Grapalat"/>
          <w:color w:val="0D0D0D" w:themeColor="text1" w:themeTint="F2"/>
          <w:sz w:val="24"/>
          <w:szCs w:val="24"/>
          <w:lang w:val="hy-AM"/>
        </w:rPr>
        <w:t>Արենի</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55FA389B" w:rsidR="000B13BD" w:rsidRPr="000B13BD" w:rsidRDefault="000B13BD"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FD4A86">
        <w:rPr>
          <w:rFonts w:ascii="GHEA Grapalat" w:hAnsi="GHEA Grapalat"/>
          <w:sz w:val="24"/>
          <w:szCs w:val="24"/>
          <w:lang w:val="hy-AM"/>
        </w:rPr>
        <w:t>15</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lastRenderedPageBreak/>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54B0195D" w:rsidR="000B13BD" w:rsidRPr="000B13BD"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FD4A86">
        <w:rPr>
          <w:rFonts w:ascii="GHEA Grapalat" w:eastAsia="Times New Roman" w:hAnsi="GHEA Grapalat" w:cs="Times New Roman"/>
          <w:color w:val="000000"/>
          <w:sz w:val="24"/>
          <w:szCs w:val="24"/>
          <w:lang w:val="hy-AM"/>
        </w:rPr>
        <w:t xml:space="preserve">Վայոց ձորի </w:t>
      </w:r>
      <w:r w:rsidRPr="000B13BD">
        <w:rPr>
          <w:rFonts w:ascii="GHEA Grapalat" w:eastAsia="Times New Roman" w:hAnsi="GHEA Grapalat" w:cs="Times New Roman"/>
          <w:color w:val="000000"/>
          <w:sz w:val="24"/>
          <w:szCs w:val="24"/>
          <w:lang w:val="hy-AM"/>
        </w:rPr>
        <w:t xml:space="preserve">մարզ, </w:t>
      </w:r>
      <w:r w:rsidR="00FD4A86">
        <w:rPr>
          <w:rFonts w:ascii="GHEA Grapalat" w:eastAsia="Times New Roman" w:hAnsi="GHEA Grapalat" w:cs="Times New Roman"/>
          <w:color w:val="000000"/>
          <w:sz w:val="24"/>
          <w:szCs w:val="24"/>
          <w:lang w:val="hy-AM"/>
        </w:rPr>
        <w:t>Արենի</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w:t>
      </w:r>
      <w:r w:rsidR="00FD4A86">
        <w:rPr>
          <w:rFonts w:ascii="GHEA Grapalat" w:eastAsia="Times New Roman" w:hAnsi="GHEA Grapalat" w:cs="Times New Roman"/>
          <w:color w:val="000000"/>
          <w:sz w:val="24"/>
          <w:szCs w:val="24"/>
          <w:lang w:val="hy-AM"/>
        </w:rPr>
        <w:t xml:space="preserve"> գ</w:t>
      </w:r>
      <w:r w:rsidR="00FD4A86">
        <w:rPr>
          <w:rFonts w:ascii="Cambria Math" w:eastAsia="Times New Roman" w:hAnsi="Cambria Math" w:cs="Times New Roman"/>
          <w:color w:val="000000"/>
          <w:sz w:val="24"/>
          <w:szCs w:val="24"/>
          <w:lang w:val="hy-AM"/>
        </w:rPr>
        <w:t xml:space="preserve">․ Արենի 15-րդ </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փողոց,</w:t>
      </w:r>
      <w:r w:rsidR="00FD4A86">
        <w:rPr>
          <w:rFonts w:ascii="GHEA Grapalat" w:eastAsia="Times New Roman" w:hAnsi="GHEA Grapalat" w:cs="Times New Roman"/>
          <w:color w:val="000000"/>
          <w:sz w:val="24"/>
          <w:szCs w:val="24"/>
          <w:lang w:val="hy-AM"/>
        </w:rPr>
        <w:t xml:space="preserve"> 2-րդ փակուղի 6</w:t>
      </w:r>
      <w:r w:rsidR="00677A4B">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Ավագանու նիստում կարող է քննարկվել Համայնքի շահերին վերաբերող ցանկացած հարց: Քննարկվող հարցերի վերաբերյալ Ավագանին ընդունում է </w:t>
      </w:r>
      <w:r w:rsidRPr="000B13BD">
        <w:rPr>
          <w:rFonts w:ascii="GHEA Grapalat" w:eastAsia="Times New Roman" w:hAnsi="GHEA Grapalat" w:cs="Times New Roman"/>
          <w:color w:val="000000"/>
          <w:sz w:val="24"/>
          <w:szCs w:val="24"/>
          <w:lang w:val="hy-AM"/>
        </w:rPr>
        <w:lastRenderedPageBreak/>
        <w:t>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30F4FCA9" w:rsidR="00013134" w:rsidRPr="000B13BD" w:rsidRDefault="00013134"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FD4A86">
        <w:rPr>
          <w:rFonts w:ascii="GHEA Grapalat" w:eastAsia="Times New Roman" w:hAnsi="GHEA Grapalat" w:cs="Times New Roman"/>
          <w:color w:val="000000"/>
          <w:sz w:val="24"/>
          <w:szCs w:val="24"/>
          <w:lang w:val="hy-AM"/>
        </w:rPr>
        <w:t>Արենիի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lang w:val="hy-AM"/>
        </w:rPr>
      </w:pPr>
      <w:r w:rsidRPr="00D02692">
        <w:rPr>
          <w:rStyle w:val="Strong"/>
          <w:rFonts w:ascii="GHEA Grapalat" w:hAnsi="GHEA Grapalat"/>
          <w:color w:val="000000" w:themeColor="text1"/>
          <w:lang w:val="hy-AM"/>
        </w:rPr>
        <w:t>ՆՈՐԸՆՏԻՐ ԱՎԱԳԱՆՈՒ ԱՌԱՋԻՆ ՆԻՍՏԻ ԱՆՑԿԱՑՄԱՆ ԿԱՐԳ</w:t>
      </w:r>
      <w:r w:rsidR="00A17857">
        <w:rPr>
          <w:rStyle w:val="Strong"/>
          <w:rFonts w:ascii="GHEA Grapalat" w:hAnsi="GHEA Grapalat"/>
          <w:color w:val="000000" w:themeColor="text1"/>
          <w:lang w:val="hy-AM"/>
        </w:rPr>
        <w:t>Ը</w:t>
      </w:r>
    </w:p>
    <w:p w14:paraId="02D0266F" w14:textId="77777777" w:rsidR="00370A02" w:rsidRPr="00D02692" w:rsidRDefault="00370A02" w:rsidP="00370A02">
      <w:pPr>
        <w:pStyle w:val="NormalWeb"/>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FootnoteReference"/>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lastRenderedPageBreak/>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595F2C">
      <w:pPr>
        <w:pStyle w:val="ListParagraph"/>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4B4A42"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NormalWeb"/>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Strong"/>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Strong"/>
          <w:rFonts w:ascii="GHEA Grapalat" w:hAnsi="GHEA Grapalat"/>
          <w:color w:val="000000"/>
          <w:lang w:val="hy-AM"/>
        </w:rPr>
        <w:t>ԱՐԱՐՈՂՈՒԹՅԱՆ ԿԱՐԳ</w:t>
      </w:r>
      <w:r w:rsidR="008E1834">
        <w:rPr>
          <w:rStyle w:val="Strong"/>
          <w:rFonts w:ascii="GHEA Grapalat" w:hAnsi="GHEA Grapalat"/>
          <w:color w:val="000000"/>
          <w:lang w:val="hy-AM"/>
        </w:rPr>
        <w:t>Ը</w:t>
      </w:r>
    </w:p>
    <w:p w14:paraId="7742374B" w14:textId="77777777" w:rsidR="00275FF4" w:rsidRPr="007F5F3F"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lang w:val="hy-AM"/>
        </w:rPr>
      </w:pPr>
    </w:p>
    <w:p w14:paraId="3B923E89" w14:textId="77777777"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7A5EA58D" w:rsidR="00275FF4" w:rsidRPr="007F5F3F"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FD4A86">
        <w:rPr>
          <w:rFonts w:ascii="GHEA Grapalat" w:hAnsi="GHEA Grapalat"/>
          <w:color w:val="000000"/>
          <w:lang w:val="hy-AM"/>
        </w:rPr>
        <w:t>Արենի</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43198C">
      <w:pPr>
        <w:pStyle w:val="ListParagraph"/>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lastRenderedPageBreak/>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ListParagraph"/>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bookmarkStart w:id="2" w:name="_Hlk172485603"/>
      <w:r w:rsidRPr="00471913">
        <w:rPr>
          <w:rFonts w:ascii="GHEA Grapalat" w:hAnsi="GHEA Grapalat"/>
          <w:sz w:val="24"/>
          <w:szCs w:val="24"/>
          <w:lang w:val="hy-AM"/>
        </w:rPr>
        <w:t xml:space="preserve">Խմբակցության փորձագետի և գործավարի </w:t>
      </w:r>
      <w:bookmarkEnd w:id="2"/>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2F77B110"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lastRenderedPageBreak/>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ListParagraph"/>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5"/>
      <w:r w:rsidR="007D2255" w:rsidRPr="00BE0422">
        <w:rPr>
          <w:rFonts w:ascii="GHEA Grapalat" w:hAnsi="GHEA Grapalat"/>
          <w:sz w:val="24"/>
          <w:szCs w:val="24"/>
          <w:lang w:val="hy-AM"/>
        </w:rPr>
        <w:tab/>
      </w:r>
    </w:p>
    <w:p w14:paraId="0566F595" w14:textId="77777777" w:rsidR="00BE0422" w:rsidRDefault="001A6959"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w:t>
      </w:r>
      <w:r w:rsidR="001115AC" w:rsidRPr="00BE0422">
        <w:rPr>
          <w:rFonts w:ascii="GHEA Grapalat" w:hAnsi="GHEA Grapalat"/>
          <w:sz w:val="24"/>
          <w:szCs w:val="24"/>
          <w:lang w:val="hy-AM"/>
        </w:rPr>
        <w:lastRenderedPageBreak/>
        <w:t>Ավագանու կազմում փոքրաթիվ ներկայացվածություն ունեցող խմբակցության անդամներին։</w:t>
      </w:r>
    </w:p>
    <w:p w14:paraId="2C1B0041" w14:textId="01D397E0" w:rsidR="00BE0422" w:rsidRDefault="007F4F6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 xml:space="preserve">իրավական հարցերի մշտական հանձնաժողով (զբաղվում է համայնքային խնդիրների համակարգային լուծման նպատակով մշակված կանոնակարգերի, </w:t>
      </w:r>
      <w:r w:rsidRPr="005B1AAB">
        <w:rPr>
          <w:rFonts w:ascii="GHEA Grapalat" w:hAnsi="GHEA Grapalat" w:cs="Sylfaen"/>
          <w:sz w:val="24"/>
          <w:szCs w:val="24"/>
          <w:lang w:val="hy-AM"/>
        </w:rPr>
        <w:lastRenderedPageBreak/>
        <w:t>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lastRenderedPageBreak/>
        <w:t xml:space="preserve">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Ավագանու նիստի ընթացքում արգելվում է հանձնաժողովի նիստի գումարումը:</w:t>
      </w:r>
    </w:p>
    <w:p w14:paraId="0E9FC1B1" w14:textId="5CA660E5" w:rsidR="00F32BAA" w:rsidRDefault="001041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7" w:name="_Hlk158046416"/>
    </w:p>
    <w:p w14:paraId="7085CF1B" w14:textId="77777777" w:rsidR="00F32BAA" w:rsidRDefault="00A04B2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8" w:name="_Hlk158049332"/>
    </w:p>
    <w:p w14:paraId="2E5B754A" w14:textId="77777777" w:rsidR="00F32BAA" w:rsidRDefault="00831DD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8"/>
      <w:r w:rsidR="002910A4" w:rsidRPr="00F32BAA">
        <w:rPr>
          <w:rFonts w:ascii="GHEA Grapalat" w:hAnsi="GHEA Grapalat"/>
          <w:sz w:val="24"/>
          <w:szCs w:val="24"/>
          <w:lang w:val="hy-AM"/>
        </w:rPr>
        <w:tab/>
      </w:r>
    </w:p>
    <w:p w14:paraId="3F89730C"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 xml:space="preserve">ի միջոցով, կամ հանձնաժողովի նիստին կարող են առցանց եղանակով մասնակցել հանձնաժողովի այն անդամներն, ովքեր հարգելի </w:t>
      </w:r>
      <w:r w:rsidRPr="00F32BAA">
        <w:rPr>
          <w:rFonts w:ascii="GHEA Grapalat" w:hAnsi="GHEA Grapalat"/>
          <w:sz w:val="24"/>
          <w:szCs w:val="24"/>
          <w:lang w:val="hy-AM"/>
        </w:rPr>
        <w:lastRenderedPageBreak/>
        <w:t>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Default="002F427A"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6"/>
    </w:p>
    <w:p w14:paraId="3A617C4C" w14:textId="77777777" w:rsidR="0010417A" w:rsidRDefault="0016309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4"/>
      <w:r w:rsidR="00793966" w:rsidRPr="00F32BAA">
        <w:rPr>
          <w:rFonts w:ascii="GHEA Grapalat" w:hAnsi="GHEA Grapalat"/>
          <w:sz w:val="24"/>
          <w:szCs w:val="24"/>
          <w:lang w:val="hy-AM"/>
        </w:rPr>
        <w:tab/>
      </w:r>
    </w:p>
    <w:p w14:paraId="4A715A10" w14:textId="64C112DD"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 xml:space="preserve">օրենսդրությամբ Ավագանու իրավասությանը վերաբերող հարցերի վերաբերյալ Ավագանու նիստում ընդունվում են նորմատիվ և այլ իրավական </w:t>
      </w:r>
      <w:r w:rsidRPr="009671A7">
        <w:rPr>
          <w:rFonts w:ascii="GHEA Grapalat" w:hAnsi="GHEA Grapalat"/>
          <w:sz w:val="24"/>
          <w:szCs w:val="24"/>
          <w:lang w:val="hy-AM"/>
        </w:rPr>
        <w:lastRenderedPageBreak/>
        <w:t>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9"/>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Hyperlink"/>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xml:space="preserve">`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w:t>
      </w:r>
      <w:r w:rsidR="00C442B6" w:rsidRPr="009671A7">
        <w:rPr>
          <w:rFonts w:ascii="GHEA Grapalat" w:hAnsi="GHEA Grapalat" w:cs="GHEA Grapalat"/>
          <w:sz w:val="24"/>
          <w:szCs w:val="24"/>
          <w:lang w:val="hy-AM"/>
        </w:rPr>
        <w:lastRenderedPageBreak/>
        <w:t>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Hyperlink"/>
            <w:rFonts w:ascii="GHEA Grapalat" w:hAnsi="GHEA Grapalat" w:cs="GHEA Grapalat"/>
            <w:sz w:val="24"/>
            <w:szCs w:val="24"/>
            <w:lang w:val="hy-AM"/>
          </w:rPr>
          <w:t>www.</w:t>
        </w:r>
        <w:r w:rsidR="00C442B6" w:rsidRPr="009671A7">
          <w:rPr>
            <w:rStyle w:val="Hyperlink"/>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54A889DE" w:rsidR="00C442B6"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FD4A86">
        <w:rPr>
          <w:rFonts w:ascii="GHEA Grapalat" w:hAnsi="GHEA Grapalat"/>
          <w:sz w:val="24"/>
          <w:szCs w:val="24"/>
          <w:lang w:val="hy-AM"/>
        </w:rPr>
        <w:t>մեկ</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BC1E0E" w14:textId="1FD9EE6F"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069CD41F" w14:textId="77777777" w:rsidR="00590F11" w:rsidRP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5DCAA2" w14:textId="77777777" w:rsidR="00E0123D" w:rsidRPr="00FE33FC" w:rsidRDefault="00E0123D" w:rsidP="00C81FFC">
      <w:pPr>
        <w:spacing w:after="0"/>
        <w:jc w:val="both"/>
        <w:rPr>
          <w:rFonts w:ascii="GHEA Grapalat" w:hAnsi="GHEA Grapalat"/>
          <w:sz w:val="24"/>
          <w:szCs w:val="24"/>
          <w:lang w:val="hy-AM"/>
        </w:rPr>
      </w:pPr>
    </w:p>
    <w:p w14:paraId="56719501" w14:textId="48F17295" w:rsidR="00547F09" w:rsidRPr="009671A7" w:rsidRDefault="00547F09" w:rsidP="0043198C">
      <w:pPr>
        <w:pStyle w:val="ListParagraph"/>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w:t>
      </w:r>
      <w:r w:rsidRPr="00402A15">
        <w:rPr>
          <w:rFonts w:ascii="GHEA Grapalat" w:hAnsi="GHEA Grapalat" w:cs="Sylfaen"/>
          <w:sz w:val="24"/>
          <w:szCs w:val="24"/>
          <w:lang w:val="hy-AM"/>
        </w:rPr>
        <w:lastRenderedPageBreak/>
        <w:t>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NoSpacing"/>
        <w:jc w:val="both"/>
        <w:rPr>
          <w:rFonts w:ascii="GHEA Grapalat" w:hAnsi="GHEA Grapalat"/>
          <w:sz w:val="24"/>
          <w:szCs w:val="24"/>
          <w:lang w:val="hy-AM"/>
        </w:rPr>
      </w:pPr>
    </w:p>
    <w:p w14:paraId="247854B7" w14:textId="3756A36F" w:rsidR="00ED4A33" w:rsidRDefault="00ED4A33" w:rsidP="00547F09">
      <w:pPr>
        <w:pStyle w:val="NoSpacing"/>
        <w:jc w:val="both"/>
        <w:rPr>
          <w:rFonts w:ascii="GHEA Grapalat" w:hAnsi="GHEA Grapalat"/>
          <w:sz w:val="24"/>
          <w:szCs w:val="24"/>
          <w:lang w:val="hy-AM"/>
        </w:rPr>
      </w:pPr>
    </w:p>
    <w:p w14:paraId="03E5E412" w14:textId="004F90BC" w:rsidR="00402A15" w:rsidRPr="00402A15" w:rsidRDefault="00B6307B" w:rsidP="0043198C">
      <w:pPr>
        <w:pStyle w:val="ListParagraph"/>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ListParagraph"/>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w:t>
      </w:r>
      <w:r w:rsidRPr="00402A15">
        <w:rPr>
          <w:rFonts w:ascii="GHEA Grapalat" w:hAnsi="GHEA Grapalat"/>
          <w:sz w:val="24"/>
          <w:szCs w:val="24"/>
          <w:lang w:val="hy-AM"/>
        </w:rPr>
        <w:lastRenderedPageBreak/>
        <w:t>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ListParagraph"/>
        <w:spacing w:after="0"/>
        <w:ind w:left="360"/>
        <w:jc w:val="both"/>
        <w:rPr>
          <w:rFonts w:ascii="GHEA Grapalat" w:hAnsi="GHEA Grapalat"/>
          <w:sz w:val="24"/>
          <w:szCs w:val="24"/>
          <w:lang w:val="hy-AM"/>
        </w:rPr>
      </w:pPr>
    </w:p>
    <w:p w14:paraId="4E7BC73A" w14:textId="77777777" w:rsidR="00402A15" w:rsidRPr="00402A15" w:rsidRDefault="00402A15" w:rsidP="00402A15">
      <w:pPr>
        <w:pStyle w:val="ListParagraph"/>
        <w:spacing w:after="0"/>
        <w:ind w:left="360"/>
        <w:jc w:val="both"/>
        <w:rPr>
          <w:rFonts w:ascii="GHEA Grapalat" w:hAnsi="GHEA Grapalat"/>
          <w:b/>
          <w:sz w:val="24"/>
          <w:szCs w:val="24"/>
          <w:lang w:val="hy-AM"/>
        </w:rPr>
      </w:pPr>
    </w:p>
    <w:p w14:paraId="3A113C6A" w14:textId="50E5AB5E" w:rsidR="00C442B6" w:rsidRPr="00402A15" w:rsidRDefault="00C442B6" w:rsidP="0043198C">
      <w:pPr>
        <w:pStyle w:val="ListParagraph"/>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lastRenderedPageBreak/>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Hyperlink"/>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NoSpacing"/>
        <w:jc w:val="both"/>
        <w:rPr>
          <w:rFonts w:ascii="GHEA Grapalat" w:hAnsi="GHEA Grapalat" w:cs="Sylfaen"/>
          <w:sz w:val="24"/>
          <w:szCs w:val="24"/>
          <w:lang w:val="hy-AM"/>
        </w:rPr>
      </w:pPr>
    </w:p>
    <w:p w14:paraId="0805B6E6" w14:textId="3A50F486" w:rsidR="00C442B6" w:rsidRPr="00EF2B01" w:rsidRDefault="00C442B6" w:rsidP="0043198C">
      <w:pPr>
        <w:pStyle w:val="NoSpacing"/>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NoSpacing"/>
        <w:jc w:val="both"/>
        <w:rPr>
          <w:rFonts w:ascii="GHEA Grapalat" w:hAnsi="GHEA Grapalat"/>
          <w:sz w:val="24"/>
          <w:szCs w:val="24"/>
          <w:lang w:val="hy-AM"/>
        </w:rPr>
      </w:pPr>
    </w:p>
    <w:p w14:paraId="44C5A22C" w14:textId="25D0C13C" w:rsidR="00A1099F" w:rsidRPr="00A1099F"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Ավագանու անդամն իրավունք ունի՝</w:t>
      </w:r>
    </w:p>
    <w:p w14:paraId="0F555916"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NoSpacing"/>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NoSpacing"/>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lastRenderedPageBreak/>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NoSpacing"/>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E85366">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E660BA">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w:t>
      </w:r>
      <w:r w:rsidRPr="004A2264">
        <w:rPr>
          <w:rFonts w:ascii="GHEA Grapalat" w:hAnsi="GHEA Grapalat"/>
          <w:sz w:val="24"/>
          <w:szCs w:val="24"/>
          <w:lang w:val="hy-AM"/>
        </w:rPr>
        <w:lastRenderedPageBreak/>
        <w:t>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NoSpacing"/>
        <w:jc w:val="both"/>
        <w:rPr>
          <w:rFonts w:ascii="GHEA Grapalat" w:hAnsi="GHEA Grapalat"/>
          <w:sz w:val="24"/>
          <w:szCs w:val="24"/>
          <w:lang w:val="hy-AM"/>
        </w:rPr>
      </w:pPr>
    </w:p>
    <w:p w14:paraId="68D7AA85" w14:textId="34B59240" w:rsidR="009F1D81" w:rsidRDefault="009F1D81" w:rsidP="00B620D8">
      <w:pPr>
        <w:pStyle w:val="NoSpacing"/>
        <w:jc w:val="both"/>
        <w:rPr>
          <w:rFonts w:ascii="GHEA Grapalat" w:hAnsi="GHEA Grapalat"/>
          <w:sz w:val="24"/>
          <w:szCs w:val="24"/>
          <w:lang w:val="hy-AM"/>
        </w:rPr>
      </w:pPr>
    </w:p>
    <w:p w14:paraId="20EA3A79" w14:textId="03C9A12B" w:rsidR="009F1D81" w:rsidRDefault="009F1D81" w:rsidP="0043198C">
      <w:pPr>
        <w:pStyle w:val="ListParagraph"/>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ListParagraph"/>
        <w:ind w:left="1440"/>
        <w:rPr>
          <w:rFonts w:ascii="GHEA Grapalat" w:hAnsi="GHEA Grapalat"/>
          <w:b/>
          <w:bCs/>
          <w:sz w:val="24"/>
          <w:szCs w:val="24"/>
          <w:lang w:val="hy-AM"/>
        </w:rPr>
      </w:pPr>
    </w:p>
    <w:p w14:paraId="08A58203" w14:textId="77777777"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NoSpacing"/>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NoSpacing"/>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NoSpacing"/>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NoSpacing"/>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ListParagraph"/>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lastRenderedPageBreak/>
        <w:t>եթե՝</w:t>
      </w:r>
    </w:p>
    <w:p w14:paraId="539CF657" w14:textId="38B28D57" w:rsidR="00EF6970"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ListParagraph"/>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lastRenderedPageBreak/>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ListParagraph"/>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43198C">
      <w:pPr>
        <w:pStyle w:val="ListParagraph"/>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ListParagraph"/>
        <w:ind w:left="1440"/>
        <w:rPr>
          <w:rFonts w:ascii="GHEA Grapalat" w:hAnsi="GHEA Grapalat"/>
          <w:b/>
          <w:sz w:val="24"/>
          <w:szCs w:val="24"/>
          <w:lang w:val="hy-AM"/>
        </w:rPr>
      </w:pPr>
    </w:p>
    <w:p w14:paraId="6011598E"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lastRenderedPageBreak/>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ListParagraph"/>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ListParagraph"/>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lastRenderedPageBreak/>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xml:space="preserve">, որից հետո </w:t>
      </w:r>
      <w:r w:rsidR="00AC1A3E" w:rsidRPr="004F6574">
        <w:rPr>
          <w:rFonts w:ascii="GHEA Grapalat" w:hAnsi="GHEA Grapalat"/>
          <w:sz w:val="24"/>
          <w:szCs w:val="24"/>
          <w:lang w:val="hy-AM"/>
        </w:rPr>
        <w:lastRenderedPageBreak/>
        <w:t>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lastRenderedPageBreak/>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ListParagraph"/>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ListParagraph"/>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ListParagraph"/>
        <w:spacing w:after="120"/>
        <w:ind w:left="1440"/>
        <w:rPr>
          <w:rFonts w:ascii="GHEA Grapalat" w:hAnsi="GHEA Grapalat" w:cs="GHEA Grapalat"/>
          <w:b/>
          <w:sz w:val="24"/>
          <w:szCs w:val="24"/>
          <w:lang w:val="hy-AM"/>
        </w:rPr>
      </w:pPr>
    </w:p>
    <w:p w14:paraId="4721C01F" w14:textId="562AFE2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C150B2">
      <w:pPr>
        <w:pStyle w:val="ListParagraph"/>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60BDE249" w:rsidR="00BB3407" w:rsidRDefault="00BB3407" w:rsidP="00E00770">
      <w:pPr>
        <w:pStyle w:val="ListParagraph"/>
        <w:rPr>
          <w:lang w:val="hy-AM"/>
        </w:rPr>
      </w:pPr>
    </w:p>
    <w:p w14:paraId="6F9F0626" w14:textId="582C15CE" w:rsidR="00FD4A86" w:rsidRDefault="00FD4A86" w:rsidP="00E00770">
      <w:pPr>
        <w:pStyle w:val="ListParagraph"/>
        <w:rPr>
          <w:lang w:val="hy-AM"/>
        </w:rPr>
      </w:pPr>
    </w:p>
    <w:p w14:paraId="2E4D7134" w14:textId="77777777" w:rsidR="00FD4A86" w:rsidRDefault="00FD4A86" w:rsidP="00E00770">
      <w:pPr>
        <w:pStyle w:val="ListParagraph"/>
        <w:rPr>
          <w:lang w:val="hy-AM"/>
        </w:rPr>
      </w:pPr>
    </w:p>
    <w:p w14:paraId="3ADE51DF" w14:textId="590CB943" w:rsidR="00FD4A86" w:rsidRPr="00FD4A86" w:rsidRDefault="00FD4A86" w:rsidP="00E00770">
      <w:pPr>
        <w:pStyle w:val="ListParagraph"/>
        <w:rPr>
          <w:b/>
          <w:bCs/>
          <w:sz w:val="24"/>
          <w:szCs w:val="24"/>
          <w:lang w:val="hy-AM"/>
        </w:rPr>
      </w:pPr>
      <w:r w:rsidRPr="00FD4A86">
        <w:rPr>
          <w:b/>
          <w:bCs/>
          <w:sz w:val="24"/>
          <w:szCs w:val="24"/>
          <w:lang w:val="hy-AM"/>
        </w:rPr>
        <w:t>ԱՇԽԱՏԱԿԱԶՄԻ ՔԱՐՏՈՒՂԱՐ՝                                       Գ․ ՍԻՄՈՆՅԱՆ</w:t>
      </w:r>
    </w:p>
    <w:sectPr w:rsidR="00FD4A86" w:rsidRPr="00FD4A86" w:rsidSect="002E0CB2">
      <w:footerReference w:type="default" r:id="rId10"/>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36AF" w14:textId="77777777" w:rsidR="001D77DD" w:rsidRDefault="001D77DD" w:rsidP="007E7868">
      <w:pPr>
        <w:spacing w:after="0" w:line="240" w:lineRule="auto"/>
      </w:pPr>
      <w:r>
        <w:separator/>
      </w:r>
    </w:p>
  </w:endnote>
  <w:endnote w:type="continuationSeparator" w:id="0">
    <w:p w14:paraId="7984AB14" w14:textId="77777777" w:rsidR="001D77DD" w:rsidRDefault="001D77DD"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972929"/>
      <w:docPartObj>
        <w:docPartGallery w:val="Page Numbers (Bottom of Page)"/>
        <w:docPartUnique/>
      </w:docPartObj>
    </w:sdtPr>
    <w:sdtEndPr>
      <w:rPr>
        <w:noProof/>
      </w:rPr>
    </w:sdtEndPr>
    <w:sdtContent>
      <w:p w14:paraId="6E8A35B3" w14:textId="4027F152" w:rsidR="00677A4B" w:rsidRDefault="00677A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6B501D" w14:textId="77777777" w:rsidR="00677A4B" w:rsidRDefault="0067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BCB1" w14:textId="77777777" w:rsidR="001D77DD" w:rsidRDefault="001D77DD" w:rsidP="007E7868">
      <w:pPr>
        <w:spacing w:after="0" w:line="240" w:lineRule="auto"/>
      </w:pPr>
      <w:r>
        <w:separator/>
      </w:r>
    </w:p>
  </w:footnote>
  <w:footnote w:type="continuationSeparator" w:id="0">
    <w:p w14:paraId="524AB3C9" w14:textId="77777777" w:rsidR="001D77DD" w:rsidRDefault="001D77DD" w:rsidP="007E7868">
      <w:pPr>
        <w:spacing w:after="0" w:line="240" w:lineRule="auto"/>
      </w:pPr>
      <w:r>
        <w:continuationSeparator/>
      </w:r>
    </w:p>
  </w:footnote>
  <w:footnote w:id="1">
    <w:p w14:paraId="67ACDF21" w14:textId="4E4A38C1" w:rsidR="00677A4B" w:rsidRPr="009A66F8" w:rsidRDefault="00677A4B">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7DD"/>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09F3"/>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0F4B"/>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D4A86"/>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rPr>
      <w:lang w:val="en-US" w:eastAsia="en-US"/>
    </w:rPr>
  </w:style>
  <w:style w:type="paragraph" w:styleId="NoSpacing">
    <w:name w:val="No Spacing"/>
    <w:uiPriority w:val="1"/>
    <w:qFormat/>
    <w:rsid w:val="00C442B6"/>
    <w:pPr>
      <w:spacing w:after="0" w:line="240" w:lineRule="auto"/>
    </w:pPr>
    <w:rPr>
      <w:lang w:val="en-US" w:eastAsia="en-US"/>
    </w:r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styleId="UnresolvedMention">
    <w:name w:val="Unresolved Mention"/>
    <w:basedOn w:val="DefaultParagraphFont"/>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D338-DE20-4A6D-B002-8BED3D2A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12536</Words>
  <Characters>71457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2024-12-26T05:45:00Z</dcterms:created>
  <dcterms:modified xsi:type="dcterms:W3CDTF">2025-02-26T15:17:00Z</dcterms:modified>
</cp:coreProperties>
</file>